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№5319/18.05.2026 по адм. д. №3857/2026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Пропускът на задълженото лице да подаде декларация по чл. 50 ЗДДФЛ е форма на укриване на доходи, което е основание по чл. 122, ал. 1, т. 2 ДОПК за провеждане на ревизия по особения ред. Достатъчно е наличието на едно от основанията по чл. 122, ал. 1 ДОПК за правомерно провеждане на ревизията по особения ред. Пропускът да води счетоводство като има такова задължение осъществява предпоставките на чл. 122, ал. 1, т. 4, пр. 1 ДОПК. Сделките за продажба на движими вещи, осъществявани системно и с цел печалби, определят лицето като търговец по чл. 1, ал. 3 ТЗ, формиращо предприятие по смисъла на чл. 15, ал. 1 ТЗ. Доходите от тази дейност са с източник стопанска дейност като търговец и не попадат в обхвата на необлагаемите доходи по чл. 13, ал. 1, т. 2 и т. 26 ЗДДФЛ, като представляват доход от трудова дейност, за която е възникнало задължение за осигуряване.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5319София, 18.05.2026 г.В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единадесети май две хиляди двадесет и шеста година в състав:Председател:</w:t>
        <w:tab/>
        <w:br/>
        <w:tab/>
        <w:t xml:space="preserve">ЕМИЛИЯ МИТКОВАЧленове:</w:t>
        <w:tab/>
        <w:br/>
        <w:tab/>
        <w:t xml:space="preserve">БИСЕР ЦВЕТКОВ </w:t>
        <w:tab/>
        <w:br/>
        <w:tab/>
        <w:t xml:space="preserve">КАМЕЛИЯ СТОЯНОВАпри секретар</w:t>
        <w:tab/>
        <w:br/>
        <w:tab/>
        <w:t xml:space="preserve">Лиляна Железароваи с участиетона прокурора</w:t>
        <w:tab/>
        <w:br/>
        <w:tab/>
        <w:t xml:space="preserve">Диана Давидковаизслуша докладванотоот съдията</w:t>
        <w:tab/>
        <w:br/>
        <w:tab/>
        <w:t xml:space="preserve">Бисер Цветковпо административно дело № 3857/2026 г.</w:t>
        <w:tab/>
        <w:br/>
        <w:tab/>
        <w:t xml:space="preserve">Производството е по гл. ХІІ от АПК във вр. с чл. 160, ал. 7 от ДОПК. </w:t>
        <w:tab/>
        <w:br/>
        <w:tab/>
        <w:t xml:space="preserve">Образувано е по касационна жалба на С. А., представен от адв. Коцев, срещу решение № 227/10.02.2026 г. на Административен съд Разград по адм. д. № 189 по описа за 2025 г., с което отхвърлена жалбата ѝ против ревизионен акт /РА/ № Р-03001724003780-091-001/17.03.2025 г., издаден от органи по приходите при ТД на НАП - Варна. Касаторката заявява трите категории касационни основания за неправилност на съдебния акт по чл. 209, т. 3 АПК. Оспорва изводите на съда за осъществена от нея в ревизираните периоди търговска дейност при извършваните продажби на движими вещи чрез пощенски оператори. Отправя упреци към познавателната дейност на първостепенния съд по преценка на писмените и на гласните доказателствени средства. Твърди пропуска на съда да отговори на възраженията ѝ. Общо заявява необоснованост на съдебния акт. Иска отмяна на оспореното решение и на РА или отмяна на решението и връщане на делото за ново разглеждане от друг състав на първоинстанционния съд. Претендира деловодни разноски. </w:t>
        <w:tab/>
        <w:br/>
        <w:tab/>
        <w:t xml:space="preserve">Ответникът по касация директора на дирекция Обжалване и данъчно-осигурителна практика Варна изразява становище за неоснователност на жалбата. Иска присъждане на разноски за касационното съдебно производство. </w:t>
        <w:tab/>
        <w:br/>
        <w:tab/>
        <w:t xml:space="preserve">Заключението на прокурора от Върховната касационна прокуратура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 </w:t>
        <w:tab/>
        <w:br/>
        <w:tab/>
        <w:t xml:space="preserve">С оспорения пред Адм. съд Разград ревизионен акт в тежест на С. А. са установени допълнителни задължения за подоходен данък по чл. 48, ал. 2 ЗДДФЛ за данъчни периоди от 2019 г. до 2023 г. в общ размер 16 017 лева с лихви за забава общо 5 212.42 лева, както и за задължения за задължителни осигурителни вноски (ЗОВ) за отчетни периоди от 2019 г. до 2023 г.: за ДОО в общ размер 21 462.31 лева със закъснителна лихва 7 723.04 лева, по сметка на НЗОК в общ размер 11 601.26 лева с лихви за забава 4 174.59 лева и за ДЗПО-УПФ в общ размер 7 250.78 лева с съответните лихви за забава 2 609.09 лева. РА е заключителен акт в ревизия, проведена по реда на чл. 122-124а ДОПК и обоснована с предпоставките на чл. 122, ал. 1, т. т. 1, 2 и 4 ДОПК. Органите по приходите са отнесли на основание чл. 26, ал. 7 във вр. с ал. 1 ЗДДФЛ към доходите с източник стопански дейност като едноличен търговец получените от РЛ по продажби с наложен платеж и пощенски паричен превод на движими вещи. Недекларираните приходи от продажбите са определени по информация от пощенските оператори Еконт експрес АД и Спиди АД са в размери съответно 16 924.36 лева, 38 130.78 лева, 31 737.97 лева, 34 319.02 лева и 26 432.32 лева. При формиране на счетоводния финансов резултат са признати разходи, които са документално доказани (за рекламни опции в платформата www.BalkanAuction.com) и в размери съответно 5.48 лева, 42 лева, 64.02 лева, 140.82 лева и 187.66 лева. ГДО за доходите от стопанска дейност като ЕТ е изчислена като разлика между облагаемият доход по чл. 26 ЗДДФЛ и дължимите ЗОВ. Размерът на данъка е определен с прилагане към ГДО на ставката по чл. 48, ал. 2 ЗДДФЛ. </w:t>
        <w:tab/>
        <w:br/>
        <w:tab/>
        <w:t xml:space="preserve">Облагаемият доход е възприет като осигурителен доход, който е от трудова дейност като ЕТ, и ревизираното като самоосигуряващо се лице дължи авансови и изравнителни вноски по чл. 6, ал. 8 и ал. 9 КСО, вноски в УПФ по чл. 127, ал. 1 КСО, както и здравноосигурителни вноски по чл. 40, ал. 1, т. 2 ЗЗО. На основание чл. 124а ДОПК задълженията за ЗОВ са определени по реда на чл. 122-124 ДОПК. </w:t>
        <w:tab/>
        <w:br/>
        <w:tab/>
        <w:t xml:space="preserve">С първоинстанционното решение е отхвърлено оспорването срещу РА. </w:t>
        <w:tab/>
        <w:br/>
        <w:tab/>
        <w:t xml:space="preserve">С решението е призната компетентността на издателите на РА, отречено е да е допуснато съществено нарушение на административнопроизводствените правила в широкия смисъл на понятието в ревизионното производство. Според първостепенния съд са доказани предпоставките на чл. 122, ал. 1, т. т. 1, 2 и 4 ДОПК. </w:t>
        <w:tab/>
        <w:br/>
        <w:tab/>
        <w:t xml:space="preserve">По установяванията на съда А. е местно физическо лице по смисъла на чл. 4, ал. 1 ЗДДФЛ без регистрация като ЕТ, което в периода 2019 2023 г. е регистрирано като изпращач на общо 2 035 колетни пратки чрез операторите Еконт експрес АД и Спиди АД. Така осъществила доставки в изпълнение на договори за продажба, сключени предимно чрез платформи за онлайн обяви за продажби на стоки, като купувачите са заплащали цената чрез наложени платежи. В решението са посочени сумите на наложени платежи по години. Обсъдени са информационните източници за извършените продажби и за получените платежи. </w:t>
        <w:tab/>
        <w:br/>
        <w:tab/>
        <w:t xml:space="preserve">Според решаващите изводи на съда дейността на РЛ е осъществявана системно, с цел печалби и с намерение да бъде източник на редовни приходи. Така било формирано предприятие по чл. 15, ал. 1 ТЗ, а това представлявало основание лицето да се смята за търговец на основание чл. 1, ал. 3 ТЗ. По препращане от чл. 26, ал. 7 ЗДДФЛ за доходите му от тази дейност облагането следвало да се осъществи по реда на чл. 26, ал. 1 до ал. 6 ЗДДФЛ, като ДО се формира по правилата на ЗКПО. Съдът е проверил, включително с източник на определената от органите по приходите ДО, като е съобразил, че жалбоподателят не е оспорил обема на извършените от него продажби и получените за тях суми по наложени платежи. С оглед източника на дохода и с позоваване на разпоредбата на чл. 13, ал. 5 ЗДДФЛ е изключил доходите на А. от категорията на необлагаемите по чл. 13, ал. 1, т. 2 и т. 26 ЗДДФЛ. </w:t>
        <w:tab/>
        <w:br/>
        <w:tab/>
        <w:t xml:space="preserve">В съдебния акт са обсъдени предпоставките за възникването на задълженията на А. за обществено и за здравно осигуряване, размерът на осигурителния доход и начина на определяне на размера на дължимите вноски. </w:t>
        <w:tab/>
        <w:br/>
        <w:tab/>
        <w:t xml:space="preserve">Решението е правилно. Касационният съдебен състав възприема изцяло решаващите изводи на първостепенния съд и препраща към мотивите на постановеното от него решение (вж. чл. 221, ал. 2, изр. 2 АПК). </w:t>
        <w:tab/>
        <w:br/>
        <w:tab/>
        <w:t xml:space="preserve">Декларацията по чл. 50, ал. 1, т. 1 ЗДДФЛ, която задължените лица подават за придобитите през годината доходи, облагани с данък върху годишната данъчна основа по чл. 28 ЗДДФЛ /за доходите от стопанска дейност като едноличен търговец/ е от категорията на декларациите по чл. 105 ЗДДФЛ, доколкото с нея те сами изчисляват основата и дължимия данък. Тези декларации са изпълнително основание по чл. 209, ал. 2, т. 2 ДОПК. Касаторът не е подал ГДД по чл. 50 ЗДДФЛ за данъчни периоди от 2019 г. до 2023 г. за получени доходи от стопанска дейност като ЕТ. </w:t>
        <w:tab/>
        <w:br/>
        <w:tab/>
        <w:t xml:space="preserve">Значението на ГДД по чл. 50 ЗДДФЛ за огласяването на доходите и за определяне на размера им определя пропускът на задълженото лице да подаде декларация /или неточното деклариране/ като форма на укриване на доходи, което е въведено с чл. 122, ал. 1, т. 2 ДОПК основание за провеждане на ревизията по особения ред. Това основание не е в конкуренция с основанието по чл. 122, ал. 1, т. 1 ДОПК, доколкото сочената там неподадена декларация е такава, въз основа на която се определя задължението, т. е от вида на декларациите по чл. 107, ал. 1 ДОПК. Затова и в случая основанието по чл. 122, ал. 1, т. 1 ДОПК за провеждане на ревизията по особения ред не е осъществено, но това не разколебава извода за правомерно провеждане на ревизията по особения ред, тъй като е достатъчно наличието на едно от основанията по чл. 122, ал. 1 ДОПК. </w:t>
        <w:tab/>
        <w:br/>
        <w:tab/>
        <w:t xml:space="preserve">С арг. от чл. 124, ал. 2 от ДОПК, условие за процесуалното предимство на приходната администрация на презумпцията за достоверност на фактическите констатации в РА е доказването на юридическите факти, представляващи основания по чл. 122, ал. 1 от ДОПК. По предоставената от Еконт експрес АД и Спиди АД информация А. е получила пари в брой с наложени платежи или парични преводи срещу пратки на движими вещи. С получаването на плащането в брой са придобити доходите /вж. чл. 11, ал. 1, т. 1 ЗДДФЛ/ без да са декларирани, а това сочи на укриването им. Осъществявайки дейност като търговец по ТЗ А. е формирала предприятие по смисъла на чл. 2, т. 1 ЗСч и е субект на задължението да води текущо счетоводно отчитане по чл. 3 ЗСч. Пропускът да води счетоводство като има такова задължение осъществява предпоставките на чл. 122, ал. 1, т. 4, пр. 1 ДОПК. </w:t>
        <w:tab/>
        <w:br/>
        <w:tab/>
        <w:t xml:space="preserve">ГДО за доходите от стопанска дейност като едноличен търговец /включително такъв по чл. 26, ал. 7 ЗДДФЛ във вр. с чл. 1, ал. 3 ТЗ/ е преобразувания по правилата на чл. 28 ЗДДФЛ облагаем доход по чл. 26, ал. 1 от закона, а този доход е формираната по реда на ЗКПО данъчна печалба. Данъчна печалба е положителният данъчен финансов резултат, а това е преобразувания по реда на ЗКПО счетоводен финансов резултат /чл. 18, ал. 1 и ал. 2 ЗКПО/. Определянето на ДФР е чрез преобразуване на СФР с данъчните постоянни разлики и данъчните временни разлики. За целите на определяне на ДФР, когато разход не е признат за данъчни цели / в хипотезата на данъчни постоянни разлики/, с този разход се увеличава СФР в годината на счетоводното отчитане и не се преобразуват СФР през следващите години. </w:t>
        <w:tab/>
        <w:br/>
        <w:tab/>
        <w:t xml:space="preserve">Вън от горното, критериите на чл. 122, ал. 2 ДОПК за определяне на основата за облагане с данъци включват и брутните приходи/доходи (оборота). СС № 18 Приходи дефинира /в т. 2/ приходът като брутният поток от икономически изгоди през периода, създаден в хода на обичайната дейност на предприятието, когато този поток води до увеличаване на собствения капитал отделно от увеличенията, свързани с вноските на собствениците.. Разликата между общите приходи и общите разходи формира счетоводната печалба или загуба /т. 21.2 от СС № 1/, а това е СФР, който след преобразуването формира ДФР данъчна основа по ЗКПО. Затова и независимо от реда за провеждане на ревизията е дължимо изследване на приходите и на разходите за определяне на ДФР. </w:t>
        <w:tab/>
        <w:br/>
        <w:tab/>
        <w:t xml:space="preserve">В извънсъдебната фаза на производството е обосновано надлежно придобиването от РЛ на качеството търговец по чл. 1, ал. 3 ТЗ. </w:t>
        <w:tab/>
        <w:br/>
        <w:tab/>
        <w:t xml:space="preserve">Сделките на РЛ за продажба на движими вещи могат да се отнесат към т. нар. абсолютни търговски сделки по чл. 1, ал. 1 ТЗ, чието извършване по занятие определя лицета като търговец. Във връзка с тях е възникнала онази съвкупност от права, задължения и фактически отношения, формираща предприятие по смисъла на чл. 15, ал. 1 ТЗ. В ревизираните данъчни периоди С. А. е осъществила общо 2 035 разпоредителни сделки. Дейността ѝ се осъществява по занятие, тъй като е за пет данъчни периода и е източник на регулярни доходи; задълженото лице е предприело активни действия за продажбите чрез интернет платформи, а това сочи на придобиването на движимите вещи с цел продажба. Това обуславя извод, че предметът и обемът на предприятието изискват делата му да се водят по търговски начин. В този смисъл са и мотивите на ТД № 2/27.12.2001 г. по тълк. д. № 2/2001 г. на ОСГК на ВКС, според което Логическото и систематическото тълкуване на цитираните разпоредби /на чл. 56, чл. 1, ал. 1 и ал. 3 ТЗ бел. на настоящия състав/ налага извода, че едноличният търговец извършва по занятие търговска дейност, изразяваща се в сключването и изпълнението на търговски сделки от рода на тези, посочени в чл. 1, ал. 1 ТЗ.. </w:t>
        <w:tab/>
        <w:br/>
        <w:tab/>
        <w:t xml:space="preserve">Доходите на А. от продажба на движими вещи са с източник стопанска дейност като търговец по търговския закон. За тази категория доходи е приложимо изключението по чл. 13, ал. 5 ЗДДФЛ от необлагаемостта по ал. 1 в случая за необлагаемост на доходите от продажба на движимо имущество /чл. 13, ал. 1, т. 2 ЗДДФЛ/ и на доходите от продажба или замяна на имущество, придобито по наследство и завет /чл. 13, ал. 1, т. 26 ЗДДФЛ/. Изводи в същия смисъл съдържа и обжалваното решение. Съдебният акт отговаря на изискванията на чл. 236, ал. 2 ГПК във вр. с 2 от ДР на ДОПК и оплакванията на касаторката задопуснати от съда процесуални нарушения са неоснователни. Доводите за необоснованост на решението не са с конкретността по чл. 212, ал. 1, т. 4 АПК. </w:t>
        <w:tab/>
        <w:br/>
        <w:tab/>
        <w:t xml:space="preserve">Съобразен с материалния закон е изводът на съда, че е получен доход, който по препращането от чл. 26, ал. 7 ЗДДФЛ се облага по реда на чл. 26, ал. 1-6 ЗДДФЛ. При наличието на обект на облагане съществува задължението за подоходен данък. </w:t>
        <w:tab/>
        <w:br/>
        <w:tab/>
        <w:t xml:space="preserve">Доходът от продажба на движимо имущество като проява на стопанска дейност на едноличен търговец представлява доход от трудова дейност и с арг. от чл. 10, ал. 1 КСО е възникнало задължение за получателя на дохода за осигуряване. РЛ е самоосигуряващо се лица по чл. 5, ал. 2 КСО от категорията на тези по чл. 4, ал. 3, т. 2 КСО. </w:t>
        <w:tab/>
        <w:br/>
        <w:tab/>
        <w:t xml:space="preserve">Установените с РА публични задължения съществуват и съдебното решение за отхвърляне на оспорването срещу утежняващия административен акт е правилно. Дължимо е оставянето в сила на съдебния акт. </w:t>
        <w:tab/>
        <w:br/>
        <w:tab/>
        <w:t xml:space="preserve">При този изход на делото на Националната агенция за приходите /арг. 1, т. 6 от ДР на АПК/ се дължат разноски за касационното съдебно производство на основание чл. 161, ал. 1, изр. 3 ДОПК във вр. с чл. 25, ал. 2 от Наредбата за заплащането на правната помощ в размер 300 евро. </w:t>
        <w:tab/>
        <w:br/>
        <w:tab/>
        <w:t xml:space="preserve">Воден от горното и на основание чл. 221, ал. 2 от АПК във вр. с чл. 160, ал. 7 от ДОПК, Върховният административен съд, състав на Първо отделение </w:t>
        <w:tab/>
        <w:br/>
        <w:tab/>
        <w:t xml:space="preserve">РЕШИ: </w:t>
        <w:tab/>
        <w:br/>
        <w:tab/>
        <w:t xml:space="preserve">ОСТАВЯ В СИЛА решение № 227/10.02.2026 г. на Административен съд Разград по адм. д. № 189 по описа за 2025 г. </w:t>
        <w:tab/>
        <w:br/>
        <w:tab/>
        <w:t xml:space="preserve">ОСЪЖДА С. А. да заплати на Националната агенция за приходите разноски за касационното съдебно производство в размер 300 евро.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ЕМИЛИЯ МИТКОВА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БИСЕР ЦВЕТКОВ </w:t>
        <w:tab/>
        <w:br/>
        <w:tab/>
        <w:t xml:space="preserve">/п/ КАМЕЛИЯ СТОЯНОВА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