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№50194/29.09.2023 по търг. д. №2042/2020 на ВКС, ТК, I т.о., докладвано от съдия Васил Христакиев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ОПРЕДЕЛЕНИЕ№ 50194</w:t>
        <w:tab/>
        <w:br/>
        <w:tab/>
        <w:t xml:space="preserve"/>
        <w:tab/>
        <w:br/>
        <w:tab/>
        <w:t xml:space="preserve">София, 29.09.2023 г.</w:t>
        <w:tab/>
        <w:br/>
        <w:tab/>
        <w:t xml:space="preserve"/>
        <w:tab/>
        <w:br/>
        <w:tab/>
        <w:t xml:space="preserve">ВЪРХОВЕН КАСАЦИОНЕН СЪД, Първо търговско отделение, в състав:</w:t>
        <w:tab/>
        <w:br/>
        <w:tab/>
        <w:t xml:space="preserve"/>
        <w:tab/>
        <w:br/>
        <w:tab/>
        <w:t xml:space="preserve"> Председател: Елеонора Чаначева</w:t>
        <w:tab/>
        <w:br/>
        <w:tab/>
        <w:t xml:space="preserve"/>
        <w:tab/>
        <w:br/>
        <w:tab/>
        <w:t xml:space="preserve"> Членове: Росица Божилова</w:t>
        <w:tab/>
        <w:br/>
        <w:tab/>
        <w:t xml:space="preserve"/>
        <w:tab/>
        <w:br/>
        <w:tab/>
        <w:t xml:space="preserve"> Васил Христакиев</w:t>
        <w:tab/>
        <w:br/>
        <w:tab/>
        <w:t xml:space="preserve"/>
        <w:tab/>
        <w:br/>
        <w:tab/>
        <w:t xml:space="preserve">разгледа в закрито заседание на 28.09.2023 г. докладваното от съдията Христакиев т. д. № 2042 по описа за 2020 г. и за да се произнесе, взе предвид следното:</w:t>
        <w:tab/>
        <w:br/>
        <w:tab/>
        <w:t xml:space="preserve"/>
        <w:tab/>
        <w:br/>
        <w:tab/>
        <w:t xml:space="preserve">Касационното производство е приключено с окончателно решение от 18.08.2023 г. В хода на производството не са определени възнаграждения на назначените на ответниците особени представители адв. А. Г. и адв. А. С., поради което такива възнаграждения следва да бъдат определени в размери съответно на обжалваните части от въззивното решение или 3100 лв. за адв. С. и 3730 лв. за адв. Г. за сметка на внесените от ищеца депозити по чл. 47, ал. 6 ГПК.</w:t>
        <w:tab/>
        <w:br/>
        <w:tab/>
        <w:t xml:space="preserve"/>
        <w:tab/>
        <w:br/>
        <w:tab/>
        <w:t xml:space="preserve">С тези мотиви съдътОПРЕДЕЛИ:Определя на основание чл. 47, ал. 6 ГПК възнаграждение за касационното производство в размер на 3730 лв. на адв. А. Г. Г., [населено място], [улица], назначен за особен представител на ответника Т. М. М..</w:t>
        <w:tab/>
        <w:br/>
        <w:tab/>
        <w:t xml:space="preserve"/>
        <w:tab/>
        <w:br/>
        <w:tab/>
        <w:t xml:space="preserve">Определя на основание чл. 47, ал. 6 ГПК възнаграждение за касационното производство в размер на 3100 лв. на адв. А. Б. С., [населено място], [улица], назначен за особен представител на ответника А. Г. А.-М..</w:t>
        <w:tab/>
        <w:br/>
        <w:tab/>
        <w:t xml:space="preserve"/>
        <w:tab/>
        <w:br/>
        <w:tab/>
        <w:t xml:space="preserve">Определените възнаграждения да се изплатят за сметка на внесените от ищеца „Юробанк България“ АД депозити.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