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№2246/29.04.2026 по ч.гр.д. №1341/2026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2246</w:t>
        <w:tab/>
        <w:br/>
        <w:tab/>
        <w:t xml:space="preserve"/>
        <w:tab/>
        <w:br/>
        <w:tab/>
        <w:t xml:space="preserve"> гр. София, 29.04.2026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девети април,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ч. гр. дело № 1341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3 ГПК.</w:t>
        <w:tab/>
        <w:br/>
        <w:tab/>
        <w:t xml:space="preserve"/>
        <w:tab/>
        <w:br/>
        <w:tab/>
        <w:t xml:space="preserve"> Образувано е по частна касационна жалба на Н. А. Н. срещу определение № 40 от 21.01.2026 г. по ч. гр. д. № 527/2025 г. на Окръжен съд – Монтана, с което е потвърдено определение № 1454 от 13.11.2025 г. по гр. д. № 1205/2025 г. на Районен съд – Лом, с което производството по делото по предявения от жалбоподателката иск с правно основание чл. 87, ал. 3 ЗЗД срещу В. В. Р. е прекратено като недопустимо поради наличието на влязло в сила решение между същите страни за същото искане.</w:t>
        <w:tab/>
        <w:br/>
        <w:tab/>
        <w:t xml:space="preserve"/>
        <w:tab/>
        <w:br/>
        <w:tab/>
        <w:t xml:space="preserve"> Жалбоподателката поддържа, че обжалваното определение е неправилно като постановено в нарушение на процесуалния закон. Твърди, че изводът на въззивния съд, че спорът между страните е бил разрешен със сила на пресъдено нещо, произтичаща от влязлото в сила съдебно решение по другото дело, е неправилен. Поддържа, че от петитума на подадената от нея искова молба се установява, че е налице разлика в обема на търсената защита – тази по настоящото производството касае целия процесен имот и целия процесен договор, а влязлото в сила решение по другото дело (гр. д. № 1401/2019 г. на Ломския районен съд) се отнася само до 1/2 идеална част от същите. Поради това счита, че след като в настоящото производство предявява иск за разваляне на целия процесен договор за целия му предмет, не е налице идентитет в предмета между двете дела, т. е. не са налице основания за прекратяване на настоящия спор поради недопустимост на иска. Моли обжалваното определение да бъде отменено като неправилно, а делото да бъде върнато на първоинстанционния съд за продължаване на съдопроизводствените действия по него.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касаторката Н. се позовава на основанието по чл. 280, ал. 2, пр. 3 ГПК (очевидна неправилност), обосновано с изложените по-горе доводи за неправилност.</w:t>
        <w:tab/>
        <w:br/>
        <w:tab/>
        <w:t xml:space="preserve"/>
        <w:tab/>
        <w:br/>
        <w:tab/>
        <w:t xml:space="preserve">В законоустановения срок е постъпил отговор от насрещната страна по частната жалба В. В. Р., в който се съдържа становище за отсъствие на основания за допускане на касационно обжалване и за неоснователност на частната касационна жалба. Претендира сторените в частното касационно производство съдебно – деловодни разноски.</w:t>
        <w:tab/>
        <w:br/>
        <w:tab/>
        <w:t xml:space="preserve"/>
        <w:tab/>
        <w:br/>
        <w:tab/>
        <w:t xml:space="preserve">Върховният касационен съд, настоящият състав на Трето гражданско отделение намира, че частната касационна жалба е подадена в срок, от надлежна страна и срещу подлежащо на касационно обжалване въззивно определение, поради което същата е допустима.</w:t>
        <w:tab/>
        <w:br/>
        <w:tab/>
        <w:t xml:space="preserve"/>
        <w:tab/>
        <w:br/>
        <w:tab/>
        <w:t xml:space="preserve">Исковото производство, прекратено с атакуваното определение, е образувано по предявен от жалбоподателката Н. срещу В. В. Р. иск за разваляне на сключения между тях договор за издръжка и гледане, обективиран в нотариален акт № ....., том ......., с рег. № .........., дело № ..................... г. по описа на Нотариус Д. М., с рег. №.......... към НК съединен с ревандикационен иск за предаване на владението върху имота – предмет на алеаторния договор. След извършена служебна проверка въззивният съд е приел, че с влязло в сила на 11.11.2020 г. решение по гр. д. № 1401/2019 г. на Районен съд – Лом, водено между същите страни, процесният договор за издръжка и гледане вече е бил развален на основание чл. 87, ал. 3 ЗЗД до размера на притежаваната от ищцата 1/2 идеална част, поради неизпълнение на задължението за издръжка и гледане по отношение на Надежда А. от ответницата. Относно останалата 1/2 идеална част, притежавана от трето лице (внукът на ищцата, който не е страна нито в настоящия, нито в предходно водения процес), искът е отхвърлен. Решаващият съд е счел, че както предходно воденото дело между същите страни, така и настоящото имат един и същи предмет, а именно разваляне на целия процесен алеаторен договор досежно целия му предмет. Поради това е заключил, че е налице пълен обективен и субективен идентитет на двете дела, при което е формирана сила на пресъдено нещо, съставляваща отрицателна процесуална предпоставка за допустимост на повторно заведения иск с правно основание чл. 87, ал. 3 ЗЗД и съединения с него ревандикационен иск. Позовал се е на нормата на чл. 299 ГПК и е потвърдил прекратителното първоинстанционно определение.</w:t>
        <w:tab/>
        <w:br/>
        <w:tab/>
        <w:t xml:space="preserve"/>
        <w:tab/>
        <w:br/>
        <w:tab/>
        <w:t xml:space="preserve">По основанията за допускане на касационно обжалване:</w:t>
        <w:tab/>
        <w:br/>
        <w:tab/>
        <w:t xml:space="preserve"/>
        <w:tab/>
        <w:br/>
        <w:tab/>
        <w:t xml:space="preserve">Жалбоподателката е изложила в частната си жалба единствено оплаквания за неправилност на атакувания съдебен акт, квалифицирани от нея като очевидна неправилност по смисъла на чл. 280, ал. 2, пр. 3 ГПК. Очевидната неправилност е самостоятелно основание за допускане на касационен контрол, различно от основанията за касационно обжалване по чл. 281, т. 3 ГПК. Тя се отнася само до квалифицирани състави на неправилност на съдебния акт: допуснати от съда нарушения на относима за конкретния спор императивна материалноправна норма, на основополагащи за съдопроизводството процесуални правила, гарантиращи обективно, безпристрастно и съобразено с обективната истина, при зачитане равенството на страните, решаване на правния спор, имащи за резултат прилагане на закона в неговия противоположен, несъществуващ или отменен смисъл, както и при грубо нарушаване на основните логически, опитни и общоприложими научни правила при формиране на правните изводи въз основа на установените по делото факти. Такива пороци не са обосновани от касаторката и не са осъществени досежно обжалваното въззивно решение, поради което не е налице релевираното основание по чл. 280, ал. 2, пр. 3 ГПК. Изложените доводи, че решението по гр. д. № 1401/2019 г. на Ломския районен съд се отнася само до 1/2 идеална част от процесните договор за издръжка и гледане и недвижим имот, а настоящата претенция има за предмет целите договор и имот, не са в състояние да обосноват сочената очевидна неправилност, а и са произволни, неустановени от доказателствата по делото. С влязлото в сила съдебно решение по гр. д. № 1401/2019 г. на Ломския районен съд е разгледан същия иск с правно основание чл. 87, ал. 3 ЗЗД, между едни и същи страни и за едно и също искане: разваляне на процесния алеаторен договор, обективиран в нотариален акт № ...., том ........, рег. № ............, дело №............/........... г. по описа на Нотариус Д. М., с рег. № ............ към НК, в неговата цялост. Досежно притежаваната от ищцата 1/2 ид. ч. от процесния имот искът е уважен, а досежното другата 1/2 ид. ч. той е отхвърлен. Предмет на предходно воденото дело по иска по чл. 87, ал. 3 ЗЗД е целият алеаторен договор в пълния му обем, какъвто е и предметът на настоящото дело, при което хипотеза на основание чл. 299, ал. 2 ГПК и поради формираната сила на пресъдено нещо на влязлото в сила решение, повторно заведеното дело подлежи на прекратяване поради недопустимост на повторно предявения иск. </w:t>
        <w:tab/>
        <w:br/>
        <w:tab/>
        <w:t xml:space="preserve"/>
        <w:tab/>
        <w:br/>
        <w:tab/>
        <w:t xml:space="preserve">Съобразно гореизложеното, поради отсъствие на основания за допускане на искания касационен контрол по смисъла на чл. 280, ал. 1 и ал. 2 ГПК, такъв не следва да бъде допуснат.</w:t>
        <w:tab/>
        <w:br/>
        <w:tab/>
        <w:t xml:space="preserve"/>
        <w:tab/>
        <w:br/>
        <w:tab/>
        <w:t xml:space="preserve">С оглед изхода на настоящото производство и на основание чл. 78, ал. 3 ГПК, жалбоподателката следва да бъде осъдена да заплати на ответницата по частната касационна жалба сторените в частното касационно производство разноски за адвокатско възнаграждение в размера на 613 евро.</w:t>
        <w:tab/>
        <w:br/>
        <w:tab/>
        <w:t xml:space="preserve"/>
        <w:tab/>
        <w:br/>
        <w:tab/>
        <w:t xml:space="preserve">Водим от горното, Върховният касационен съд, съставът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40 от 21.01.2026 г. по ч. гр. д. № 527/2025 г. на Окръжен съд – Монтана.</w:t>
        <w:tab/>
        <w:br/>
        <w:tab/>
        <w:t xml:space="preserve"/>
        <w:tab/>
        <w:br/>
        <w:tab/>
        <w:t xml:space="preserve">ОСЪЖДА Н. А. Н., ЕГН: [ЕГН], да заплати на В. В. Р., ЕГН: [ЕГН], сумата 613 евро - разноски за адвокатско възнаграждение пред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