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№1708/10.06.2026 по търг. д. №1272/2026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1708</w:t>
        <w:tab/>
        <w:br/>
        <w:tab/>
        <w:t xml:space="preserve"/>
        <w:tab/>
        <w:br/>
        <w:tab/>
        <w:t xml:space="preserve"> гр. София, 10.06.2026 г.</w:t>
        <w:tab/>
        <w:br/>
        <w:tab/>
        <w:t xml:space="preserve"/>
        <w:tab/>
        <w:br/>
        <w:tab/>
        <w:t xml:space="preserve">ВЪРХОВЕН КАСАЦИОНЕН СЪД, 1-ВО ТО 4-ТИ СЪСТАВ, в закрито заседание на десети юни през две хиляди двадесет и шеста година в следния състав:</w:t>
        <w:tab/>
        <w:br/>
        <w:tab/>
        <w:t xml:space="preserve"/>
        <w:tab/>
        <w:br/>
        <w:tab/>
        <w:t xml:space="preserve"> Председател:Ирина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Десислава Добрева Касационно търговско дело № 20268002901272 по описа за 2026 година</w:t>
        <w:tab/>
        <w:br/>
        <w:tab/>
        <w:t xml:space="preserve"/>
        <w:tab/>
        <w:br/>
        <w:tab/>
        <w:t xml:space="preserve">Производството е образувано по искова молба, подадена от Община Чирпан чрез процесуален представител адвокат Вилиана Цонева, за прогласяване нищожност на основание чл. 47, ал. 1, т. 2, т. 4 и т. 6 от Закона за арбитража на арбитражно решение № 8-106 от 06.07.2025 г. по арб. дело № М8-06/2025 г. на арбитър „ad hoc“ Георги Михайлов. Исковата молба не отговаря на изискванията на чл. 127 ГПК и чл. 128 ГПК, поради което с разпореждане № 1441 от 08.06.2026 г. на председателя на II отделение на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 По делото не са налице данни дали съобщението е връчено на ищеца.</w:t>
        <w:tab/>
        <w:br/>
        <w:tab/>
        <w:t xml:space="preserve"/>
        <w:tab/>
        <w:br/>
        <w:tab/>
        <w:t xml:space="preserve">С исковата молба е заявено искане за спиране на изпълнението на арбитражно решение № 8-106 от 06.07.2025 г. по арб. дело № М8-06/2025 г. на арбитър „ad hoc“ Георги Михайлов на основание чл. 48, ал. 4, изр. 2 от Закона за арбитража. Една от предпоставките за спиране на изпълнението на арбитражното решение е предявяването на редовна искова молба, която следва да отговаря на изискванията на чл. 127 ГПК и чл. 128 ГПК. Предвид дадената възможност на ищеца за отстраняване нередовността на исковата молба, настоящият съдебен състав счита, че следва да се произнесе по поддържаното с молбата искане по чл. 48, ал. 4, изр. 2 от Закона за арбитража след отстраняване нередовността на исковата молба, поради което делото следва да му се докладва след изтичане на указания срок по чл. 129 ГПК с разпореждане № 1441 от 08.06.2026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w:t>
        <w:tab/>
        <w:br/>
        <w:tab/>
        <w:t xml:space="preserve"/>
        <w:tab/>
        <w:br/>
        <w:tab/>
        <w:t xml:space="preserve">Мотивиран от изложеното, Върховният касационен съд, Търговска колегия, състав на Второ отделение</w:t>
        <w:tab/>
        <w:br/>
        <w:tab/>
        <w:t xml:space="preserve"/>
        <w:tab/>
        <w:br/>
        <w:tab/>
        <w:t xml:space="preserve"> ОПРЕДЕЛИ:</w:t>
        <w:tab/>
        <w:br/>
        <w:tab/>
        <w:t xml:space="preserve"/>
        <w:tab/>
        <w:br/>
        <w:tab/>
        <w:t xml:space="preserve">ДЕЛОТО ДА СЕ ДОКЛАДВА за произнасяне по искането по чл. 48, ал. 4, изр. 2 от Закона за арбитража след изтичане на указания срок по чл. 129 ГПК с разпореждане № 1441 от 08.06.2026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