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№3249/16.06.2026 по гр. д. №1880/2025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3249</w:t>
        <w:tab/>
        <w:br/>
        <w:tab/>
        <w:t xml:space="preserve"/>
        <w:tab/>
        <w:br/>
        <w:tab/>
        <w:t xml:space="preserve"> Гр.София, 16.06.2026г.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през юни през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съдията Ат.Кеманов гр. д.№1880/25г. на ВКС,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/>
        <w:tab/>
        <w:br/>
        <w:tab/>
        <w:t xml:space="preserve"> Постъпила е молба от касатора П. Б. за изменение на определението, постановено по реда на чл. 288 от ГПК, в частта за разноските.Наведени са доводи, че не са налице основания за присъждане на разноски в полза на ответника Д. Х., тъй като от представения по делото договор за правна защита и съдействие не се установява, че договореното адвокатско възнаграждение е било реално заплатено, а в условията на евентуалност се прави възражение за неговата прекомерност.</w:t>
        <w:tab/>
        <w:br/>
        <w:tab/>
        <w:t xml:space="preserve"/>
        <w:tab/>
        <w:br/>
        <w:tab/>
        <w:t xml:space="preserve">Ответникът по касация Д. Х. не е депозирал отговор.</w:t>
        <w:tab/>
        <w:br/>
        <w:tab/>
        <w:t xml:space="preserve"/>
        <w:tab/>
        <w:br/>
        <w:tab/>
        <w:t xml:space="preserve">Съдът като съобрази твърденията и възраженията на страните, както и представените по делото доказателства намира за установено следното: </w:t>
        <w:tab/>
        <w:br/>
        <w:tab/>
        <w:t xml:space="preserve"/>
        <w:tab/>
        <w:br/>
        <w:tab/>
        <w:t xml:space="preserve"> Искането е направено в месечен срок от постановяване на определението по чл. 288 от ГПК и е допустимо.По същество е неоснователно.</w:t>
        <w:tab/>
        <w:br/>
        <w:tab/>
        <w:t xml:space="preserve"/>
        <w:tab/>
        <w:br/>
        <w:tab/>
        <w:t xml:space="preserve"> С отговора на касационната жалба е представен договор за правна защита и съдействие, страните по който са уговорили, че за предоставената от адвокат Р.П. услуга се дължи възнаграждение от 1000лв., което е било заплатено изцяло в брой към момента на неговото подписване.В тази си част договорът има характер на разписка за полученото плащане.</w:t>
        <w:tab/>
        <w:br/>
        <w:tab/>
        <w:t xml:space="preserve"/>
        <w:tab/>
        <w:br/>
        <w:tab/>
        <w:t xml:space="preserve"> Неоснователни са възраженията за прекомерност на уговореното и заплатено адвокатско възнаграждение.Същото е съответно на конкретната фактическа и правна сложност на делото, както и с обема на извършената от адвоката работа.</w:t>
        <w:tab/>
        <w:br/>
        <w:tab/>
        <w:t xml:space="preserve"/>
        <w:tab/>
        <w:br/>
        <w:tab/>
        <w:t xml:space="preserve"> Предвид горното, съдът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 ОСТАВЯ без уважение искането на касатора П. Б. за изменение на определението по чл. 288 от ГПК в частта за разноските.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