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№6797/18.06.2026 по адм. д. №5013/2026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6797София, 18.06.2026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юни две хиляди двадесет и шеста година в състав:ПРЕДСЕДАТЕЛ:</w:t>
        <w:tab/>
        <w:br/>
        <w:tab/>
        <w:t xml:space="preserve">БИСЕРКА ЦАНЕВАЧЛЕНОВЕ:</w:t>
        <w:tab/>
        <w:br/>
        <w:tab/>
        <w:t xml:space="preserve">МИРОСЛАВ МИРЧЕВ АЛЕКСАНДЪР МИТРЕВпри секретар</w:t>
        <w:tab/>
        <w:br/>
        <w:tab/>
        <w:t xml:space="preserve">Снежана Тодороваи с участиетона прокурораизслуша докладванотоот съдията</w:t>
        <w:tab/>
        <w:br/>
        <w:tab/>
        <w:t xml:space="preserve">Александър Митревпо административно дело № 5013/2026 г.</w:t>
        <w:tab/>
        <w:br/>
        <w:tab/>
        <w:t xml:space="preserve">Производството по делото е по реда на чл. 208 и сл. от АПК във връзка с чл. 160, ал. 7 ДОПК.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София срещу решение № 792/05.03.2026 г. по адм. дело № 2275/2025 г. по описа на Административен съд - Благоевград, с което е отменен Ревизионен акт № Р-22000122002435-091-001/26.05.2023 г., издаден от ТД на НАП - гр. Пловдив, потвърден с Решение № 1122/10.08.2023 г. на Директора на Дирекция „Обжалване и данъчно-осигурителна практика“- гр. София, при ЦУ на НАП – гр. София, в частта за установен резултат по ЗДДС, в резултат на отказано правото на приспадане на данъчен кредит в размер на 107 782.42 лв. по фактури, издадени от: „Да Експрес Експорт“ ЕООД, „Трейд логистик Къмпани“ ЕООД и „Христова Билд 81“ ЕООД, за периоди: м. 07.2020 г. и м. 12.2020 г.; от м. 03.2021 г. до м. 10.2021 г.; м. 12.2021 г. и м. 02.2022 г., ведно с начислените лихви за забава в размер на 20 237.31 лв.; и изменен в частта за установен резултат по ЗДДС в резултат на отказано правото на приспадане на данъчен кредит за м. 08.2020 г., като от 12 404.20 лв. е намален на 7835.62 лв., ведно с начислените лихви за забава. </w:t>
        <w:tab/>
        <w:br/>
        <w:tab/>
        <w:t xml:space="preserve">В касационната жалба са изложени доводи за неправилност на обжалваното решение, поради противоречието му с материалния закон, нарушение на съдопроизводствените правила и необоснованост, съставляващи отменителни касационни основания по чл. 209, т. 3 от АПК. Поддържа, че оспореният ревизионен акт е законосъобразен, тъй като фактическите констатации в него кореспондират със събраните и относими в хода на ревизията доказателства. В тази насока развива подробни доводи в жалбата и претендира отмяна на обжалваното решение и отхвърляне на жалбата срещу РА, както и присъждане на осъществените разноски, от които държавна такса за касационното производство и юрисконсултско възнаграждение за двете съдебни инстанции. </w:t>
        <w:tab/>
        <w:br/>
        <w:tab/>
        <w:t xml:space="preserve">Ответната страна - „Бушидо Груп“ EООД, изразява становище за неоснователността на касационната жалба. Претендира разноски. </w:t>
        <w:tab/>
        <w:br/>
        <w:tab/>
        <w:t xml:space="preserve">Върховният административен съд –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основателна. </w:t>
        <w:tab/>
        <w:br/>
        <w:tab/>
        <w:t xml:space="preserve">Върховният административен съд – състав на осмо отделение намира обжалваното решение за валидно и допустимо, но неправилно. 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</w:t>
        <w:tab/>
        <w:br/>
        <w:tab/>
        <w:t xml:space="preserve">В хода на първоинстанционното производство са проверени констатациите на административния орган, обусловили издаването на обжалвания административен акт, като са събрани и ценени относимите за правилното решаване на спора писмени доказателства, обсъдени са релевантните факти и обстоятелства, правнозначимите доводи и възражения на страните. Законосъобразността на оспорения административен акт е изследвана в съответствие с очертаните предели на предмета на съдебната проверка в чл. 168 АПК на всички основания по чл. 146 АПК. При постановяване на процесния съдебен акт не са допуснати съществени нарушения на съдопроизводствените правила. </w:t>
        <w:tab/>
        <w:br/>
        <w:tab/>
        <w:t xml:space="preserve">Съдебното решение обаче се основава на неправилна преценка на събраните доказателства, като е постановено в противоречие с приложимите за казуса материалноправни норми.Така постановеното решение е неправилно.</w:t>
        <w:tab/>
        <w:br/>
        <w:tab/>
        <w:t xml:space="preserve">В случая доставките от „ДА ЕКСПРЕС ЕКСПОРТ” ЕООД и „ТРЕЙД ЛОГИСТИК КЪМПАНИ“ ЕООД касаят наем на строителна техника и инвентар, извършване на услуги с механизация и строителен инвентар, и СМР. В договорите за извършване на услуги с механизация и строителен инвентар са посочени обектите, на които следва да се извършат услугите, но не са посочени видът и обемът на услугите. По силата на договорите, дейностите се считат за завършени, когато са изпълнени в степен, количество и качество, договорени между страните, съгласно технологичните и технически изисквания на обекта. Доказателства за договаряне на видовете и обема работи, които следва да се извършат не са представени. Не са представени и протоколи за установяване завършването и заплащането на извършени дейности на - съответните обекти. Вместо това в представените протоколи са описани различни техника и инвентар и наемна цена, както за един месец, така и за периода на използването им. Тоест, тези фактури и протоколите не кореспондират с предмета на договорите, въз основа на които са издадени. Единствено по един от договорите с „ДА ЕКСПРЕС ЕКСПОРТ” ЕООД са представени 6 протокола за извършени услуги с кран, валяк и багер с вписани определен брой машиносмени и дати. Наред с това, съгласно чл. 5, ал. 1 на договорите, изпълнителят се задължава да достави на съответния обект на възложителя механизацията, заедно с правоспособни машинисти. Доказателства за това не се представени. Нито един от доставчиците не е доказал, че е разполагал със съответната, механизация и строителен инвентар, които да отдаде под наем лй да извърши определена услуга. Не са представени регистри на счетоводни сметки 205 „Транспортни средства“ и 206 „Стопански инвентар“, от които да се установи дали има заведени активи, като процесиите. Липсват и доказателства за наети такива активи. „ТРЕЙД ЛОГИСТИК КЪМПАНИ“ ЕООД е представило договор с „КИМ СТРОЙ 69“ ЕООД, с който цели да докаже наем на скеле и строителна техника /не е ясно каква е същата/, но не е установено това дружество да е разполагало с такива. „ДА ЕКСПРЕС ЕКСПОРТ” ЕООД не е представило доказателства за наети активи. Не е доказано и транспортирането на активите до съответните обекти на жалбоподателя. В представени от „ДА ЕКСПРЕС ЕКСПОРТ4 ЕООД уведомления е посочено, че превозът на стопанския инвентар ще се извърши от И. И. В.. Посоченото лице обаче не е наето в „ДА ЕКСПРЕС ЕКСПОРТ“ ЕООД нито по трудови, нито по извън трудови правоотношения. Не е налице договор или друг документ, с който да му е възложен превоз на активите. Също така, относно вписаните в уведомленията ПС е установено, че са собствени на други лица, които са представили информация, че не познават И. И. В., нямат информация за дейността на „ДА ЕКСПРЕС ЕКСПОРТ“ ЕООД и „БУШИДО ГРУП“ ЕООД и не са им предоставяли под наем собствените си ПС. Наред с това не са налице и доказателства за наети лица по трудови и извън трудови правоотношения при посочените доставчици. Следователно, по никакъв начин не е доказана кадровата и техническата обезпеченост на посочените доставчици да извършат процесиите доставки. Това се отнася и за доставките с предмет СМР. Договорът с „ТРЕЙД ЛОГИСТИК КЪМПАНИ“ ЕООД е за извършване на определени дейности, описани в Приложение 1, на обект: Проектиране и строителство за модернизация на коловозно развитие на Централна гара София и ж. п. участък Централна гара София - Волуяк за проект „2014- BG-TMC-0133-W - развитие на железопътен възел София: железопътен участък София - Волуяк. Такова приложение не е представено, поради което не може да се установи видът и обемът на договорените СМР. Представен е протокол, съгласно който възложителят и изпълнителят са запознати с технологията на изпълнение на СМР на обекта, която включва техническа тахиметрична снимка, отнема на хумусен слой, изкоп на овал, полагане на тръбна мрежа и др. Представен е и протокол за установяване извършването и заплащането на СМР, съгласно който е извършена направа на различни количества канална мрежа с различен брой тръби ф 110. Не са налице обаче доказателства за лицата, извършили I услугите. Съгласно чл. 6, ал. 5 на договора изпълнителят се задължава да използва работна ръка, каквато и колкото е необходима, като при всички случаи осигурява надлежен инструктаж по безопасност на труда и носи пълна отговорност за безопасност при работа. Както се каза по-горе, „ТРЕЙД ЛОГИСТИК КЪМПАНИ“ ЕООД не е представило доказателства за наети лица по трудови и извън трудови правоотношения, в т. ч. за конкретните лица, извършили услугите. Данни за това не се установяват и в информационната система на НАП. Аналогично е и за „ДА ЕКСПРЕС ЕКСПОРТ“ ЕООД. От установеното в хода на ревизията може да се заключи, че изборът на сочените доставчици не е извършено въз основа на обективни търговско-икономически критерии. Страните не са целели предоставяне, съответно получаване на услуги, а само съставяне на данъчни документи, които да осигурят възможност за ползване на право на приспадане на данъчен кредит за съответните периоди. Тези обстоятелства навеждат на извод, че на ревизираното лице е било известно, че участва във формални сделки, без да има фактически осъществени престации от сочените като изпълнители дружества. </w:t>
        <w:tab/>
        <w:br/>
        <w:tab/>
        <w:t xml:space="preserve">От изложеното следва да се приеме, че са налице посочените от касатора касационни основания по чл. 209, т. 3 АПК, поради което решението като неправилно следва да се отмени и вместо него да се постанови отхвърляне на жалбата срещу административния акт. </w:t>
        <w:tab/>
        <w:br/>
        <w:tab/>
        <w:t xml:space="preserve">При този изход на спора и заявена претенция за това на касационния жалбоподател, на НАП (виж 1, т. 6 от ДР на АПК) се следва присъждане на разноски за всички инстанции под формата на юрисконсултско възнаграждение и държавна такса в общ размер на 21 103, 31 евро. 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 </w:t>
        <w:tab/>
        <w:br/>
        <w:tab/>
        <w:t xml:space="preserve">РЕШИ: </w:t>
        <w:tab/>
        <w:br/>
        <w:tab/>
        <w:t xml:space="preserve">ОТМЕНЯ изцяло решение № 792/05.03.2026 г. по адм. дело № 2275/2025 г. по описа на Административен съд - Благоевград и вместо него ПОСТАНОВЯВА: </w:t>
        <w:tab/>
        <w:br/>
        <w:tab/>
        <w:t xml:space="preserve">ОТХВЪРЛЯ жалбата на „Бушидо Груп“ EООД срещу Ревизионен акт № Р-22000122002435-091-001/26.05.2023 г., издаден от ТД на НАП - гр. Пловдив, потвърден с Решение № 1122/10.08.2023 г. на Директора на Дирекция „Обжалване и данъчно-осигурителна практика“- гр. София, при ЦУ на НАП – гр. София, в частта за установен резултат по ЗДДС, в резултат на отказано правото на приспадане на данъчен кредит в размер на 107 782.42 лв. по фактури, издадени от: „Да Експрес Експорт“ ЕООД, „Трейд логистик Къмпани“ ЕООД и „Христова Билд 81“ ЕООД, за периоди: м. 07.2020 г. и м. 12.2020 г.; от м. 03.2021 г. до м. 10.2021 г.; м. 12.2021 г. и м. 02.2022 г., ведно с начислените лихви за забава в размер на 20 237.31 лв.; и изменен в частта за установен резултат по ЗДДС в резултат на отказано правото на приспадане на данъчен кредит за м. 08.2020 г., като от 12 404.20 лв. е намален на 7835.62 лв., ведно с начислените лихви за забава. </w:t>
        <w:tab/>
        <w:br/>
        <w:tab/>
        <w:t xml:space="preserve">ОСЪЖДА „Бушидо Груп“ EООД, ЕИК 204643024 да заплати в полза на Национална агенция по приходите сумата от 21 103, 31 евро, представляваща сторени разноски пред всички съдебни инстанции.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БИСЕРКА ЦАНЕВА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МИРОСЛАВ МИРЧЕВ/п/ АЛЕКСАНДЪР МИТРЕВ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