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№3436/23.06.2026 по гр. д. №4169/2025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3436</w:t>
        <w:tab/>
        <w:br/>
        <w:tab/>
        <w:t xml:space="preserve"/>
        <w:tab/>
        <w:br/>
        <w:tab/>
        <w:t xml:space="preserve">гр. София, 23.06.2026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втори юни,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4169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Образувано е по искане на Детска дневна ясла № 8 „Васил Левски“, [населено място] за възстановяване на внесено парично обезпечение по реда на чл. 282, ал. 2 ГПК в размер на 32 214. 90 лв., равностойни на 16 471. 22 евро, въз основа на определение № 3817/25.07.2025 г. по ч. гр. д. № 2876/2025 г. на ВКС, ІV г. о., с което е спряно изпълнението на невлязло в сила осъдително въззивно решение № 199 от 04.07.2025 г. по в. гр. дело № 393/2025 г. на Старозагорски окръжен съд в частта му, в която е отменено първоинстанционното решение № 221 от 10.04.2025 г. по гр. д. № 1614/2023 г. на Казанлъшки районен съд и вместо него е постановено ново решение, с което касаторът – ответник е осъден да заплати на ищцата С. Ю. Р.-Ч. на основание чл. 200, ал. 1 КТ сумата 25 000 лв., съставляваща парично обезщетение за допълнителни неимуществени вреди от трудова злополука, реализирана на 15.07.2020 г., поради влошено здравословно състояние и претърпени нови оперативни интервенции, ведно със законната лихва от датата на ексцеса (23.05.2023г.) до окончателното изплащане.</w:t>
        <w:tab/>
        <w:br/>
        <w:tab/>
        <w:t xml:space="preserve"/>
        <w:tab/>
        <w:br/>
        <w:tab/>
        <w:t xml:space="preserve">Молителят е изложил твърдения, че претендира възстановяване на внесената като обезпечение сума поради постановеното по настоящото дело определение № 755 от 18.02.2026 г. по гр. д. № 4169/2025 г. на ВКС, ІІІ г. о., с което не е допуснато касационно обжалване на въззивното решение в обжалваната му част и поради това, че обезпеченото парично вземане – предмет на влязлото в сила осъдително въззивно решение е погасено чрез плащане в полза на ищцата, поради което моли на основание чл. 282, ал. 5 ГПК да бъде освободено внесеното парично обезпечение в размер на 32 214. 90 лв., равностойни на 16 471. 22 евро.</w:t>
        <w:tab/>
        <w:br/>
        <w:tab/>
        <w:t xml:space="preserve"/>
        <w:tab/>
        <w:br/>
        <w:tab/>
        <w:t xml:space="preserve">Ответницата по молбата – ищцата С. Ю. Р.-Ч. подава отговор, в който заявява, че не възразява да бъде възстановена внесената по сметка на ВКС парична гаранция за спиране на изпълнението на въззивното решение.</w:t>
        <w:tab/>
        <w:br/>
        <w:tab/>
        <w:t xml:space="preserve"/>
        <w:tab/>
        <w:br/>
        <w:tab/>
        <w:t xml:space="preserve">За да се произнесе по подадената молба с правно основание чл. 282, ал. 5 ГПК, настоящият състав на Върховния касационен съд, Трето гражданско отделение, взе предвид следното:</w:t>
        <w:tab/>
        <w:br/>
        <w:tab/>
        <w:t xml:space="preserve"/>
        <w:tab/>
        <w:br/>
        <w:tab/>
        <w:t xml:space="preserve">С определение № 755 от 18.02.2026 г. по гр. д. № 4169/2025 г. на ВКС, ІІІ г. о. не е допуснато касационно обжалване на въззивно решение № 199 от 04.07.2025 г. по в. гр. дело № 393/2025 г. на Старозагорски окръжен съд в частта му, в която е отменено първоинстанционното решение № 221 от 10.04.2025 г. по гр. д. № 1614/2023 г. на Казанлъшки районен съд и вместо него е постановено ново решение, с което касаторът – ответник е осъден да заплати на ищцата С. Ю. Р.-Ч. на основание чл. 200, ал. 1 КТ сумата 25 000 лв., съставляваща парично обезщетение за допълнителни неимуществени вреди от трудова злополука, реализирана на 15.07.2020 г., поради влошено здравословно състояние и претърпени нови оперативни интервенции, ведно със законната лихва от датата на ексцеса (23.05.2023г.) до окончателното изплащане. </w:t>
        <w:tab/>
        <w:br/>
        <w:tab/>
        <w:t xml:space="preserve"/>
        <w:tab/>
        <w:br/>
        <w:tab/>
        <w:t xml:space="preserve">Ищцата и ответникът не спорят, че всички присъдени с влязлото в сила, горепосочено, въззивно решение парични суми са платени от ответника на ищцата, при което целият паричен дълг е погасен. Следователно, налице са предпоставките за освобождаване на внесеното парично обезпечение, поради пълно погасяване чрез плащане на обезпеченото с него парично задължение.</w:t>
        <w:tab/>
        <w:br/>
        <w:tab/>
        <w:t xml:space="preserve"/>
        <w:tab/>
        <w:br/>
        <w:tab/>
        <w:t xml:space="preserve">На основание гореизложеното,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парично обезпечение в размер на 16 471. 22 евро (равностойни на 32 214. 90 лв.), внесено по сметка на ВКС на 21.07.2025 г.</w:t>
        <w:tab/>
        <w:br/>
        <w:tab/>
        <w:t xml:space="preserve"/>
        <w:tab/>
        <w:br/>
        <w:tab/>
        <w:t xml:space="preserve">Същото да бъде преведено по посочената от молителя банкова сметка в писмена молба с вх. № 9846 от 13.05.2026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