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№50174/01.08.2023 по търг. д. №1407/2021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50174</w:t>
        <w:tab/>
        <w:br/>
        <w:tab/>
        <w:t xml:space="preserve"/>
        <w:tab/>
        <w:br/>
        <w:tab/>
        <w:t xml:space="preserve">гр. София, 01.08.2023г.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седми юли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изслуша докладваното от съдия Христова т. д. №1407 по описа за 2021г.,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чл.248 ГПК.</w:t>
        <w:tab/>
        <w:br/>
        <w:tab/>
        <w:t xml:space="preserve"/>
        <w:tab/>
        <w:br/>
        <w:tab/>
        <w:t xml:space="preserve"> Съдът е сезиран с молба от адвокат Д. С.- особен представител на касатора „Алианс 1 Про“ ЕООД за допълване на постановеното по делото определение №50449/26.06.2023г. в частта за разноските, като му бъде определено възнаграждение за касационното производство. </w:t>
        <w:tab/>
        <w:br/>
        <w:tab/>
        <w:t xml:space="preserve"/>
        <w:tab/>
        <w:br/>
        <w:tab/>
        <w:t xml:space="preserve"> Настоящият съдебен състав констатира, че молбата е подадена в законоустановения 1-месечен срок от легитимирано лице, поради което е допустима.</w:t>
        <w:tab/>
        <w:br/>
        <w:tab/>
        <w:t xml:space="preserve"/>
        <w:tab/>
        <w:br/>
        <w:tab/>
        <w:t xml:space="preserve">Разгледано по същество искането е основателно. </w:t>
        <w:tab/>
        <w:br/>
        <w:tab/>
        <w:t xml:space="preserve"/>
        <w:tab/>
        <w:br/>
        <w:tab/>
        <w:t xml:space="preserve">С определение №50449/26.06.2023г. по настоящото дело, постановено по касационна жалба от „Алианс 1 Про“ ЕООД, чрез особения представител адв.Д. С., не е допуснато касационно обжалване на решение №50 от 02.02.2021г. по в. т.д. №2375/2020г. на Апелативен съд - София, с което е потвърдено решението на първоинстанционния съд за прекратяване на дружеството-касатор на основание чл.155, т.3 ТЗ, по иск на Софийска градска прокуратура. </w:t>
        <w:tab/>
        <w:br/>
        <w:tab/>
        <w:t xml:space="preserve"/>
        <w:tab/>
        <w:br/>
        <w:tab/>
        <w:t xml:space="preserve">Настоящият съдебен състав намира, че на особения представител адв.Д. С. следва да се определи възнаграждение за касационното производство в размер на 300 лева, платимо от бюджета на съда.</w:t>
        <w:tab/>
        <w:br/>
        <w:tab/>
        <w:t xml:space="preserve"/>
        <w:tab/>
        <w:br/>
        <w:tab/>
        <w:t xml:space="preserve">С оглед изхода на спора следва да бъде осъдено „Алианс 1 Про“ ЕООД да плати по сметка на ВКС сумата 300 лева - възнаграждение за особен представител.</w:t>
        <w:tab/>
        <w:br/>
        <w:tab/>
        <w:t xml:space="preserve"/>
        <w:tab/>
        <w:br/>
        <w:tab/>
        <w:t xml:space="preserve"> Предвид изложеното,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 П Р Е Д Е Л И: </w:t>
        <w:tab/>
        <w:br/>
        <w:tab/>
        <w:t xml:space="preserve"/>
        <w:tab/>
        <w:br/>
        <w:tab/>
        <w:t xml:space="preserve">ДОПЪЛВА определение №50449 от 26.06.2023г., постановено по т. д. №1407/2021г. по описа на ВКС, І т. о., като</w:t>
        <w:tab/>
        <w:br/>
        <w:tab/>
        <w:t xml:space="preserve"/>
        <w:tab/>
        <w:br/>
        <w:tab/>
        <w:t xml:space="preserve">ОПРЕДЕЛЯ възнаграждение за особения представител на касатора - адвокат Д. С. в размер на 300 лева, което следва да бъде изплатено от бюджета на съда.</w:t>
        <w:tab/>
        <w:br/>
        <w:tab/>
        <w:t xml:space="preserve"/>
        <w:tab/>
        <w:br/>
        <w:tab/>
        <w:t xml:space="preserve">ОСЪЖДА „Алианс 1 Про“ ЕООД, ЕИК[ЕИК] да плати по сметка на ВКС сумата 300 лева - възнаграждение за особен представител.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