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№50157/06.07.2023 по търг. д. №1902/2022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N 50157гр. София, 06.07. 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 в закрито заседание на петнадесети май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 </w:t>
        <w:tab/>
        <w:br/>
        <w:tab/>
        <w:t xml:space="preserve"/>
        <w:tab/>
        <w:br/>
        <w:tab/>
        <w:t xml:space="preserve">изслуша докладваното от съдия Елеонора Чаначева т. дело N 1902 по описа за 2022 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Р. В. К. против решение № 286 от 09.06.2022 г. по гр. дело № 166/2022 г. на Пловдивски апелативен съд.</w:t>
        <w:tab/>
        <w:br/>
        <w:tab/>
        <w:t xml:space="preserve"/>
        <w:tab/>
        <w:br/>
        <w:tab/>
        <w:t xml:space="preserve">Настоящият съдебен състав намира, че са налице основания за отстраняване от разглеждане на спора на двама от членовете на състава по следните съображения:</w:t>
        <w:tab/>
        <w:br/>
        <w:tab/>
        <w:t xml:space="preserve"/>
        <w:tab/>
        <w:br/>
        <w:tab/>
        <w:t xml:space="preserve">С определение по ч. т.д.№1235/20г на ВКС, първо т..о, постановено по разглеждане на спора с участието на съдиите Васил Христакиев и Елеонора Чаначева е допуснато касационно обжалване на определение №96 от 13.03.2020г. по ч. т.д. №96/20г. на ПАС, по същество е отменено това определение и оставеното в сила с него определение на първостепенния съд за прекратяване на производството по делото, поради отвод за пресъдено нещо - висящност на други две дела с един и същ предмет, между същите страни и на същото основание - недействителност на сключения между страните договор за кредит. С определението на ВКС е ангажирано изрично становище относно очертаване предмета на настоящия спор, като е преценена допустимост на предявения иск, с който се иска прогласяване на нищожност на сключения между страните договор за кредит, поради недействителност на отделни негови клаузи и е указано, че след като е налице формирана сила на пресъдено нещо, свързана с преценката за недействителност на част от клаузите, производството следва да продължи единствено с оглед разглеждане на относимост към недействителността на целия договор на клаузите му по чл.3,ал.1 и ал.5, чл.6,ал.3 и чл.12,ал.1, като обуславящи такава преценка. С решението предмет на касационно обжалване, обаче, именно, с оглед предмета на спор е обезсилено част от първоинстанционното решение, при мотивиране от втората инстанция на подлежащите на разглеждане факти, по които мотиви са налице оплаквания от касатора К. и твърдения за недопустимост на решението, застъпени в касационната жалба, с която е сезиран ВКС, в настоящия си състав. Предвид постановения и обжалван пред настоящия състав правен резултат, следва да се приеме, че двама от членовете на състава вече са изразили становище по предмета на спор включително и при даване на изрични указания, очертаващи предпоставките за уважаване на иска - чрез конкретното разглеждане на част от сочените като неравноправни клаузи и тяхната относимост към недействителността на целия договор за кредит. Поради това и за да се гарантира на страните по спора обективно и непредубедено и безпристрастно произнасяне по касационната жалба, членовете на състава Елеонора Чаначева и Васил Христакиев следва да се отведат от разглеждането й на основание чл.22,ал.1,т.6,вр. т.5 ГПК</w:t>
        <w:tab/>
        <w:br/>
        <w:tab/>
        <w:t xml:space="preserve"/>
        <w:tab/>
        <w:br/>
        <w:tab/>
        <w:t xml:space="preserve">По тези съображения, Върховният касационен съд, състав на първо търговско отделение 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ОТСТРАНЯВАТ СЕ от разглеждането на т. д. 1902/22г. по описа на ВКС, ТК, І т. о. съдиите : Елеонора Чаначева и Васил Христакиев.</w:t>
        <w:tab/>
        <w:br/>
        <w:tab/>
        <w:t xml:space="preserve"/>
        <w:tab/>
        <w:br/>
        <w:tab/>
        <w:t xml:space="preserve">Делото да се докладва на Председателя на ТК на ВКС за извършване на ново електронно разпределение.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