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№50147/26.06.2023 по търг. д. №2519/2020 на ВКС, ТК, I т.о., докладвано от съдия Кристияна Генковска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50147 гр.София, 26.06.2023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 в закрито заседание на двадесет и втори юни през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БОЯН БАЛЕВСКИ ЧЛЕНОВЕ: КРИСТИЯНА ГЕНКОВСКА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като изслуша докладваното от съдия Генковска т. д. № 2519 по описа за 2020г.,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чл.288 ГПК.</w:t>
        <w:tab/>
        <w:br/>
        <w:tab/>
        <w:t xml:space="preserve"/>
        <w:tab/>
        <w:br/>
        <w:tab/>
        <w:t xml:space="preserve">Образувано е по касационна жалба на „Стройинвест 68“ ЕООД, чрез назначения особен представител адв. А. К., срещу решение № 11702/28.07.2020 г. по т. д. № 1483/2020 г. на Софийски апелативен съд, ТК, 11 състав, с което е потвърдено решение № 2178/02.12.2019 г. по т. д. № 1592/2019 г. на Софийски градски съд, ТО, VI– 22 състав, за прекратяване на основание чл.155, т.3 ТЗ на еднолично дружество с ограничена отговорност с наименование „Стройинвест 68“, със седалище и адрес на управление: [населено място], [улица], по иска на Софийска градска прокуратура.</w:t>
        <w:tab/>
        <w:br/>
        <w:tab/>
        <w:t xml:space="preserve"/>
        <w:tab/>
        <w:br/>
        <w:tab/>
        <w:t xml:space="preserve">В касационната жалба се поддържат доводи за недопустимост, евентуално за неправилност на въззивното решение, както и за наличие на основания по чл.280, ал.1 и ал.2 ГПК за допускане на касационно обжалване.</w:t>
        <w:tab/>
        <w:br/>
        <w:tab/>
        <w:t xml:space="preserve"/>
        <w:tab/>
        <w:br/>
        <w:tab/>
        <w:t xml:space="preserve">В изложението по чл.284, ал.3, т.1 ГПК касаторът формулира следните правни въпроси: 1/ По какъв ред се прекратява еднолично дружество с ограничена отговорност при смърт на едноличния собственик на капитала и управител на дружеството и бездействие на наследниците му?; 2/ Следва ли съдът да приеме за основателен иска по чл.155, т.3 ТЗ, без да издирва осъществени ли са предвидените в чл.155, ал.1 ТЗ условия за продължаване дейността на дружеството след кончината на управителя и едноличния собственик на капитала – физическо лице?; 3/ Следва ли съдът да издири и конституира наследниците на починалия собственик на ЕООД в производството по чл.155, т.3 ТЗ, както и да им даде срок за становище във връзка с чл.157, ал.1 ТЗ?; 4/ Предвиденият в чл.155, т.3 ТЗ тримесечен срок ли е приложим при условията на чл.157, ал.1 ТЗ?; 5/Допустимо ли е съдът да квалифицира невписването на управител на дружеството повече от три месеца като закононарушение, т. е. да вменява вина на починалото физическо лице – едноличен собственик на капитала за неизпълнението на разпоредбите, предвидени в нормата на чл.155, т.3 ТЗ, и да приеме това като основание за предявяване на иск от прокурор при окръжната прокуратура и прекратяване на дружеството?</w:t>
        <w:tab/>
        <w:br/>
        <w:tab/>
        <w:t xml:space="preserve"/>
        <w:tab/>
        <w:br/>
        <w:tab/>
        <w:t xml:space="preserve">С определение № 60117/18.06.2021 г. по делото ВКС е спрял производството делото до постановяване на тълкувателно решение по тълк. дело № 1/2020г. на ОСТК на ВКС. </w:t>
        <w:tab/>
        <w:br/>
        <w:tab/>
        <w:t xml:space="preserve"/>
        <w:tab/>
        <w:br/>
        <w:tab/>
        <w:t xml:space="preserve">Настоящият състав като взе предвид, че по относимия правен въпрос „По какъв ред се прекратява еднолично дружество с ограничена отговорност при смърт на едноличния собственик на капитала и управител на дружеството и бездействие на наследниците му?“ вече е постановено Тълкувателно решение № 1 от 31.05.2023 г. на ОСТК на ВКС. Поради което касационното производство следва да се възобнови.</w:t>
        <w:tab/>
        <w:br/>
        <w:tab/>
        <w:t xml:space="preserve"/>
        <w:tab/>
        <w:br/>
        <w:tab/>
        <w:t xml:space="preserve">Предвид изложеното, Върховният касационен съд, ТК, състав на Първо т. о.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ВЪЗОБНОВЯВА производството по т. д. № 2519/2020 г. на Върховен касационен съд, Търговска колегия, Първо отделение.</w:t>
        <w:tab/>
        <w:br/>
        <w:tab/>
        <w:t xml:space="preserve"/>
        <w:tab/>
        <w:br/>
        <w:tab/>
        <w:t xml:space="preserve">НАСРОЧВА делото за закрито заседание на 28.09.2023 г.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