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№50123/14.06.2023 по търг. д. №2497/2020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50123/14.06.2023 г.</w:t>
        <w:tab/>
        <w:br/>
        <w:tab/>
        <w:t xml:space="preserve"/>
        <w:tab/>
        <w:br/>
        <w:tab/>
        <w:t xml:space="preserve"> [населено място] </w:t>
        <w:tab/>
        <w:br/>
        <w:tab/>
        <w:t xml:space="preserve"/>
        <w:tab/>
        <w:br/>
        <w:tab/>
        <w:t xml:space="preserve">Върховният касационен съд на Република България Търговска колегия Второ отделение в закрито заседание на дванадесети юни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д.№2497/20г.,за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чл.230 ал.1 ГПК.</w:t>
        <w:tab/>
        <w:br/>
        <w:tab/>
        <w:t xml:space="preserve"/>
        <w:tab/>
        <w:br/>
        <w:tab/>
        <w:t xml:space="preserve">С определение № 60201/13.10.2021 г. производството по делото е спряно до постановяване и обявяване на тълкувателно решение по тълк. дело № 1/2020 г. на ОСГТК на ВКС. Тълкувателно решение № 1/2020 по това тълкувателно дело е постановено и е обявено на 31.05.2023 г., поради което е отпаднала пречката за движението на настоящото дело и производството по него следва да се възобнови, съгласно чл. 230 ал. 1 и ал. 3 от ГПК, като делото следва да се насрочи за разглеждане и произнасяне по реда на чл. 288 от ГПК в закрито съдебно заседание. </w:t>
        <w:tab/>
        <w:br/>
        <w:tab/>
        <w:t xml:space="preserve"/>
        <w:tab/>
        <w:br/>
        <w:tab/>
        <w:t xml:space="preserve">Така мотивиран, съставът на Върховен касационен съд Второ търговско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ВЪЗОБНОВЯВА производството по т. д. № 2497/2020 г. по описа на Върховен касационен съд Търговска колегия Второ отделение. </w:t>
        <w:tab/>
        <w:br/>
        <w:tab/>
        <w:t xml:space="preserve"/>
        <w:tab/>
        <w:br/>
        <w:tab/>
        <w:t xml:space="preserve">Насрочва делото за разглеждане и произнасяне по реда на чл. 288 от ГПК в закрито съдебно заседание на 27.09.2023г.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