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№50138/13.06.2023 по търг. д. №670/2022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50138</w:t>
        <w:tab/>
        <w:br/>
        <w:tab/>
        <w:t xml:space="preserve"/>
        <w:tab/>
        <w:br/>
        <w:tab/>
        <w:t xml:space="preserve">гр. София, 13.06.2023 г.</w:t>
        <w:tab/>
        <w:br/>
        <w:tab/>
        <w:t xml:space="preserve"/>
        <w:tab/>
        <w:br/>
        <w:tab/>
        <w:t xml:space="preserve">ВЪРХОВЕН КАСАЦИОНЕН СЪД на Република България, Търговска колегия, Първо отделение в закрито заседание на шести юни две хиляди двадесет и трета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670 по описа за 2022 г. и за да се произнесе, взе предвид следното:</w:t>
        <w:tab/>
        <w:br/>
        <w:tab/>
        <w:t xml:space="preserve"/>
        <w:tab/>
        <w:br/>
        <w:tab/>
        <w:t xml:space="preserve">Производството е образувано по касационни жалби на К. И. К. и К. К. К. срещу решение № 183 от 9. 12. 2021 г. по в. т. д. № 385/2021 г. на Варненски апелативен съд в частта, с която е потвърдено решение № 260031 от 05. 03. 2021г. по т. д. № 81/2020 г. на Добрички окръжен съд в частите, с които е прието за установено в отношенията между страните по спора по предявения иск по реда на чл. 422, ал. 1 ГПК, че К. К. К., чрез нейния настойник К. И. К., и К. И. К. дължат солидарно на „Банка ДСК“ АД, [населено място] следните суми: 165 897, 52 лв. – главница по договор за ипотечен кредит от 05. 09. 2007 г., ведно със законната лихва, считано от датата на подаване на заявлението в съда - 15. 10. 2019 г. до окончателното плащане; 36 281, 78 лв. - договорни лихви за периода от 15. 10. 2016 г. до 26. 09. 2019 г.; 976, 37 лв. – лихвена надбавка за забава за периода от 15. 10. 2016 г. до 26. 09. 2019 г.; 276, 49 лв. – законна лихва за периода от 10. 10. 2019 г. до 15. 10. 2019 г. и 1 429, 60 лв. – такси и разноски, за които суми е издадена заповед за незабавно изпълнение на парично задължение по ч. гр. д. № 3746/2019 г. на ДРС.</w:t>
        <w:tab/>
        <w:br/>
        <w:tab/>
        <w:t xml:space="preserve"/>
        <w:tab/>
        <w:br/>
        <w:tab/>
        <w:t xml:space="preserve">С определение от 2. 03. 2023 г., след констатация въз основа на препис-извлечение от акт за смърт, удостоверение за наследници и удостоверение по ч. гр. д. № 3003/2022 г. на ДРС, че касаторката е починала на 14. 07. 2022 г., неин наследник по закон е синът й К. И. К., който е направил отказ от наследството на К., вписан в особената книга при Добрички районен съд под № 206 от 18. 10. 2022 г., производството по настоящото дело е спряно, като на „Банка ДСК“ АД е указано да посочи наследниците на К..</w:t>
        <w:tab/>
        <w:br/>
        <w:tab/>
        <w:t xml:space="preserve"/>
        <w:tab/>
        <w:br/>
        <w:tab/>
        <w:t xml:space="preserve">От удостоверение за съпруг и родствени връзки от 29. 05. 2023 г. на [община], представено с молба на „Банка ДСК“ АД, се установява, че призована към наследяване след отказа от наследство на сина на К. К. – касатора К. И. К. е сестрата на К. Е. К. К.. На призованата към наследяване К. следва да се определи тримесечен срок по чл. 51 ЗН да заяви дали приема или се отказва от наследството, като при липса на изявление ще загуби правото да приеме наследството.</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ОПРЕДЕЛЯ на основание чл. 51 ЗН тримесечен срок от съобщението на Е. К. К., ЕГН [ЕГН], с адрес [населено място], [община], [улица] да заяви писмено по настоящото дело дали приема или се отказва от наследството на К. К. К., починала на 14. 07. 2022 г.</w:t>
        <w:tab/>
        <w:br/>
        <w:tab/>
        <w:t xml:space="preserve"/>
        <w:tab/>
        <w:br/>
        <w:tab/>
        <w:t xml:space="preserve">УВЕДОМЯВА Е. К. К., че на основание чл. 51, ал. 2 ЗН при липса на изявление в дадения срок в особената книга на Районен съд [населено място] по чл. 49, ал. 1 ЗН ще бъде вписано, че е загубила правото да приеме наследството.</w:t>
        <w:tab/>
        <w:br/>
        <w:tab/>
        <w:t xml:space="preserve"/>
        <w:tab/>
        <w:br/>
        <w:tab/>
        <w:t xml:space="preserve">Препис от определението да се връчи на Е. К. К. на посочения адрес, на касатора К. и на ответника по жалби „Банка ДСК“ АД.</w:t>
        <w:tab/>
        <w:br/>
        <w:tab/>
        <w:t xml:space="preserve"/>
        <w:tab/>
        <w:br/>
        <w:tab/>
        <w:t xml:space="preserve">В съобщението до Е. К. К. да се отбележат указания за призовкаря, че следва да връчи лично съобщението на адресата.</w:t>
        <w:tab/>
        <w:br/>
        <w:tab/>
        <w:t xml:space="preserve"/>
        <w:tab/>
        <w:br/>
        <w:tab/>
        <w:t xml:space="preserve">След изтичане на определения срок по чл. 51, ал. 2 ЗН делото да се докладва на състава.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