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№3995/10.09.2024 по гр. д. №4479/2023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3995</w:t>
        <w:tab/>
        <w:br/>
        <w:tab/>
        <w:t xml:space="preserve"/>
        <w:tab/>
        <w:br/>
        <w:tab/>
        <w:t xml:space="preserve"> гр. София, 10.09.2024 г.</w:t>
        <w:tab/>
        <w:br/>
        <w:tab/>
        <w:t xml:space="preserve"/>
        <w:tab/>
        <w:br/>
        <w:tab/>
        <w:t xml:space="preserve">ВЪРХОВЕН КАСАЦИОНЕН СЪД - Трето гражданско отделение, в закрито съдебно заседание на десети септември през две хиляди двадесет и четвърта година в състав:</w:t>
        <w:tab/>
        <w:br/>
        <w:tab/>
        <w:t xml:space="preserve"/>
        <w:tab/>
        <w:br/>
        <w:tab/>
        <w:t xml:space="preserve"> Председател: Илияна Папазова</w:t>
        <w:tab/>
        <w:br/>
        <w:tab/>
        <w:t xml:space="preserve"/>
        <w:tab/>
        <w:br/>
        <w:tab/>
        <w:t xml:space="preserve"> Членове: Александър Цонев</w:t>
        <w:tab/>
        <w:br/>
        <w:tab/>
        <w:t xml:space="preserve"/>
        <w:tab/>
        <w:br/>
        <w:tab/>
        <w:t xml:space="preserve"> Радост Бошнакова</w:t>
        <w:tab/>
        <w:br/>
        <w:tab/>
        <w:t xml:space="preserve"/>
        <w:tab/>
        <w:br/>
        <w:tab/>
        <w:t xml:space="preserve">като разгледа докладваното от Александър Цонев касационно гражданско дело № 4479 по описа за 2023 година:</w:t>
        <w:tab/>
        <w:br/>
        <w:tab/>
        <w:t xml:space="preserve"/>
        <w:tab/>
        <w:br/>
        <w:tab/>
        <w:t xml:space="preserve">Производството е по чл. 282, ал.5 ГПК, във вр. чл.402, ал.2 ГПК. </w:t>
        <w:tab/>
        <w:br/>
        <w:tab/>
        <w:t xml:space="preserve"/>
        <w:tab/>
        <w:br/>
        <w:tab/>
        <w:t xml:space="preserve">Ответникът по делото ЗАД „ДаллБогг: Живот и Здраве“ АД е поискал освобождаване на парична гаранция от 45000лв., внесена на основание чл. 282 ГПК.</w:t>
        <w:tab/>
        <w:br/>
        <w:tab/>
        <w:t xml:space="preserve"/>
        <w:tab/>
        <w:br/>
        <w:tab/>
        <w:t xml:space="preserve">Страната, в чиято полза е внесена гаранцията, Н. М. И. е дала съгласие за освобождаване на гаранцията чрез пълномощника си по делото адв. Д. (пълномощното е приложено към отговора на касационната жалба).</w:t>
        <w:tab/>
        <w:br/>
        <w:tab/>
        <w:t xml:space="preserve"/>
        <w:tab/>
        <w:br/>
        <w:tab/>
        <w:t xml:space="preserve">Паричната гаранция по чл. 282 ГПК представлява залог на вземане и обезпечава вземането на ищеца, предмет на делото. Тя се освобождава, когато искът се отхвърли или делото се прекрати съгласно чл. 282, ал.5 ГПК, или когато отпадне причината за обезпечение (чл. 402, ал.2 ГПК). </w:t>
        <w:tab/>
        <w:br/>
        <w:tab/>
        <w:t xml:space="preserve"/>
        <w:tab/>
        <w:br/>
        <w:tab/>
        <w:t xml:space="preserve">В случая страната, в чиято полза е внесена гаранцията е дала изрично писмено съгласие за освобождаването и. Налице е хипотезата на „отпаднала причина за допускане на обезпечение“. Сумата по паричната гаранция е налична по сметката на съда, констатирано при извършената служебна проверка, поради което молбата за освобождаване следва да се уважи.</w:t>
        <w:tab/>
        <w:br/>
        <w:tab/>
        <w:t xml:space="preserve"/>
        <w:tab/>
        <w:br/>
        <w:tab/>
        <w:t xml:space="preserve">Воден от горното, ВКС, състав на Трето Гражданско отделение</w:t>
        <w:tab/>
        <w:br/>
        <w:tab/>
        <w:t xml:space="preserve"/>
        <w:tab/>
        <w:br/>
        <w:tab/>
        <w:t xml:space="preserve">О П Р Е Д Е Л И :</w:t>
        <w:tab/>
        <w:br/>
        <w:tab/>
        <w:t xml:space="preserve"/>
        <w:tab/>
        <w:br/>
        <w:tab/>
        <w:t xml:space="preserve">ОСВОБОЖДАВА на основание чл. 282, ал.5 ГПК, във връзка с чл. 402, ал.2 ГПК парична гаранция в размер на 45000лв., внесена от ЗАД „ДаллБогг: Живот и Здраве“ АД за спиране на изпълнението на решение №287/12.07.2023г., постановено по в. т.д. №187/23г. на Пловдивски апелативен съд. </w:t>
        <w:tab/>
        <w:br/>
        <w:tab/>
        <w:t xml:space="preserve"/>
        <w:tab/>
        <w:br/>
        <w:tab/>
        <w:t xml:space="preserve">ДА СЕ ПРЕВЕДЕ сумата от 45000лв. на ЗАД „ДаллБогг: Живот и Здраве“ АД по сметка IBAN: BG60UNCR700010DALLBOGG, при Уникредит Булбанк АД.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