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№50187/02.06.2023 по гр. д. №3023/2022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50187</w:t>
        <w:tab/>
        <w:br/>
        <w:tab/>
        <w:t xml:space="preserve"/>
        <w:tab/>
        <w:br/>
        <w:tab/>
        <w:t xml:space="preserve"> гр. София, 02.06.2023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тридесети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МИХАИЛОВА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д.№ 3023 по описа за 2022 г. и за да се произнесе взе предвид следното:По направеното с молба с вх. № 502287/26.04.2023 г. искане за изменение на определение № 50001/23г. на ВКС, ІV гр. отд. по гр. д. № 3023/22 г., като спирането на производството се приложи само за частта на касационната жалба относно иска за неимуществени вреди и продължи по иска за имуществени вреди: </w:t>
        <w:tab/>
        <w:br/>
        <w:tab/>
        <w:t xml:space="preserve"/>
        <w:tab/>
        <w:br/>
        <w:tab/>
        <w:t xml:space="preserve">Съгласно чл.253 ГПК, определенията, с които не се слага край на делото, могат да бъдат изменяни или отменяни от същия съд вследствие на изменение на обстоятелствата, грешка или пропуск на съда. В случая самият молител не излага каквито й да е било твърдения за настъпили изменения на обстоятелствата, респ. за допуснати грешка и/ или пропуск на съда, при липсата на които искането за изменение на определение № 50001/23г. на ВКС, ІV гр. отд. по гр. д. № 3023/22 г. следва да бъде оставено без уважение. По направеното с молба с вх. № 502287/26.04.2023 г. искане за предприемане на мерки, напр. разделяне на производството, които да позволят разглеждането и произнасянето на съда по касационните жалби относно иска за имуществени вреди, без да се изчаква тълкувателната процедура: Искането е неоснователно. По принцип, компетентен да допусне разделяне на предявените с една искова молба искове срещу същия ответник, е първоинстанционният съд. Наред с това, с оглед твърденията в исковата молба, претенция за неимуществени вреди е във връзка със заявената претенция за имуществени вреди, поради което и двете претенции подлежат на разглеждане по реда на общия исков процес.</w:t>
        <w:tab/>
        <w:br/>
        <w:tab/>
        <w:t xml:space="preserve"/>
        <w:tab/>
        <w:br/>
        <w:tab/>
        <w:t xml:space="preserve">Воден от изложеното, ВКС, състав на ІV гр. отд.,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направеното с молба с вх. № 502287/26.04.2023 г. искане за изменение на определение № 50001/23г. на ВКС, ІV гр. отд. по гр. д. № 3023/22 г., като спирането на производството се приложи само за частта на касационната жалба относно иска за неимуществени вреди и продължи по иска за имуществени вреди. </w:t>
        <w:tab/>
        <w:br/>
        <w:tab/>
        <w:t xml:space="preserve"/>
        <w:tab/>
        <w:br/>
        <w:tab/>
        <w:t xml:space="preserve">ОСТАВЯ без уважение направеното с направеното с молба с вх. № 502287/26.04.2023 г. искане за предприемане на мерки, напр. разделяне на производството, които да позволят разглеждането и произнасянето на съда по касационните жалби относно иска за имуществени вреди, без да се изчаква тълкувателната процедура.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