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№50128/31.05.2023 по търг. д. №170/2022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50128</w:t>
        <w:tab/>
        <w:br/>
        <w:tab/>
        <w:t xml:space="preserve"/>
        <w:tab/>
        <w:br/>
        <w:tab/>
        <w:t xml:space="preserve">гр. София, 31.05.2023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двадесет и девети май две хиляди двадесет и първа година, в състав 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разгледа докладваното от съдия Чаначева т. д.№ 170/2022 г., съобрази следното :</w:t>
        <w:tab/>
        <w:br/>
        <w:tab/>
        <w:t xml:space="preserve"/>
        <w:tab/>
        <w:br/>
        <w:tab/>
        <w:t xml:space="preserve"> Производството е по чл.288 ГПК, образувано по касационна жалба на Държавата, представлявана от министъра на финансите и касационна жалба на „Евклипс“ООД, [населено място] против решение № 33 от 20.01.2021 г. по гр. д. № 2276/2020г. на Софийски апелативен съд.</w:t>
        <w:tab/>
        <w:br/>
        <w:tab/>
        <w:t xml:space="preserve"/>
        <w:tab/>
        <w:br/>
        <w:tab/>
        <w:t xml:space="preserve">С определение № 50231/21.11.2022 г. производството по т. д.№ 170/2022 г. на ВКС, I т. о., е спряно до Постановяване на решение по тълкувателно дело №1/20.</w:t>
        <w:tab/>
        <w:br/>
        <w:tab/>
        <w:t xml:space="preserve"/>
        <w:tab/>
        <w:br/>
        <w:tab/>
        <w:t xml:space="preserve">С оглед приемането и обявяването на решение № 8/27.05.2021 г. по конст. дело № 9/2020 г. на Конституционния съд на Република България /обн. ДВ, бр. 48 от дата 08.06.2021 г., влязло в сила на 11.06.2021 г. съгласно чл. 14, ал. 3 от ЗКС/ , на основание чл.230 ГПК производството следва да бъде възобновено, с насрочване на делото в закрито съдебно заседание.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т. д.№ 170/2022 г. на Върховен касационен съд, първо търговско отделение . </w:t>
        <w:tab/>
        <w:br/>
        <w:tab/>
        <w:t xml:space="preserve"/>
        <w:tab/>
        <w:br/>
        <w:tab/>
        <w:t xml:space="preserve"> Насрочва делото за закрито заседание на 12.06. 2023г.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