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№50340/18.05.2023 по търг. д. №1903/2022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50340</w:t>
        <w:tab/>
        <w:br/>
        <w:tab/>
        <w:t xml:space="preserve"/>
        <w:tab/>
        <w:br/>
        <w:tab/>
        <w:t xml:space="preserve">София, 18.05.2023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разгледа в закрито заседание на 09.05.2023 г. докладваното от съдията Христакиев т. д. № 1903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ищеца „Цифрова кабелна компания“ ЕООД срещу въззивно решение на Пловдивски апелативен съд.</w:t>
        <w:tab/>
        <w:br/>
        <w:tab/>
        <w:t xml:space="preserve"/>
        <w:tab/>
        <w:br/>
        <w:tab/>
        <w:t xml:space="preserve">Ответникът „Цифрова кабелна корпорация“ ООД оспорва жалбата.</w:t>
        <w:tab/>
        <w:br/>
        <w:tab/>
        <w:t xml:space="preserve"/>
        <w:tab/>
        <w:br/>
        <w:tab/>
        <w:t xml:space="preserve">По допускането на касационното обжалване по реда на чл. 288 ГПК съдът прие следното.</w:t>
        <w:tab/>
        <w:br/>
        <w:tab/>
        <w:t xml:space="preserve"/>
        <w:tab/>
        <w:br/>
        <w:tab/>
        <w:t xml:space="preserve">Въззивният съд е потвърдил първоинстанционното решение, с което са отхвърлените предявените: иск по чл. 26, ал. 2, пр. 2 ЗЗД за обявяване на нищожността на сключен между страните договор за продажба на кабелни електронни съобщителни мрежи и иск по чл. 124, ал. 1 ГПК за установяване на собствеността на ищеца върху същите.</w:t>
        <w:tab/>
        <w:br/>
        <w:tab/>
        <w:t xml:space="preserve"/>
        <w:tab/>
        <w:br/>
        <w:tab/>
        <w:t xml:space="preserve">За да постанови решението си, въззивният съд е приел, че искът по чл. 26, ал. 2, пр. 2 ЗЗД се основава на липсата на съгласие, произтичаща от обстоятелството, че при сключването на договора за продажба ищецът е бил представляван от лице без представителна власт - бившия съдружник и управител, изключен, респ. освободен, с предхождащо договора решение на общото събрание.</w:t>
        <w:tab/>
        <w:br/>
        <w:tab/>
        <w:t xml:space="preserve"/>
        <w:tab/>
        <w:br/>
        <w:tab/>
        <w:t xml:space="preserve">По същество съдът е приел, че спрямо процесната сделка намира приложение правилото на чл. 301 ТЗ. Във връзка с това е установил, че дружеството-ищец, чрез управителните си органи, е узнало за атакуваната сделка непосредствено в периода около сключването й през м. август 2010 г., доколкото още през м. юли 2010 г. е издало фактура за цената по същата сделка, отразило е същата в дневника за продажби за същия месец и я е включило в подадената по реда на ЗДДС декларация от 16.08.2010 г. С оглед на това е приел, че ищецът не се е противопоставил незабавно след узнаването на сделката, като е намерил за неоснователно позоваването на връчената през м. декември 2010 г. нотариална покана, намирайки същата както за неотносима към сделката според съдържанието си, така и за несвоевременна.</w:t>
        <w:tab/>
        <w:br/>
        <w:tab/>
        <w:t xml:space="preserve"/>
        <w:tab/>
        <w:br/>
        <w:tab/>
        <w:t xml:space="preserve">Допускане на касационното обжалване се иска на основанията по чл. 280, ал. 1, т. 1 и т. 3 ГПК във връзка с въпросите:</w:t>
        <w:tab/>
        <w:br/>
        <w:tab/>
        <w:t xml:space="preserve"/>
        <w:tab/>
        <w:br/>
        <w:tab/>
        <w:t xml:space="preserve">- намира ли приложение правилото на чл. 301 ТЗ при сделка, при която е договаряно сам със себе си, и</w:t>
        <w:tab/>
        <w:br/>
        <w:tab/>
        <w:t xml:space="preserve"/>
        <w:tab/>
        <w:br/>
        <w:tab/>
        <w:t xml:space="preserve">- намира ли приложение правилото на чл. 301 ТЗ при сделка, при която едно и също лице представлява двете страни, в търговския регистър е вписан като управител и на двете търговски дружества и при сключването на договора представителят е бил недобросъвестен, защото е знаел, че като сключва договора, действа като лице без представителна власт.</w:t>
        <w:tab/>
        <w:br/>
        <w:tab/>
        <w:t xml:space="preserve"/>
        <w:tab/>
        <w:br/>
        <w:tab/>
        <w:t xml:space="preserve">Не са налице условията за допускане на касационно обжалване.</w:t>
        <w:tab/>
        <w:br/>
        <w:tab/>
        <w:t xml:space="preserve"/>
        <w:tab/>
        <w:br/>
        <w:tab/>
        <w:t xml:space="preserve">И двата въпроса, както по-общият първи, така и по-конкретният втори, не отговарят на общото изискване по чл. 280, ал. 1 ГПК съобразно разясненията по т. 1 от ТР № 1/2009 на ВКС-ОСГТК да са обусловили правните изводи на въззивния съд. При обосноваване на правния си извод за приложимост на чл. 301 ТЗ въззивният съд не е обсъждал въведеното като основна предпоставка на двата въпроса разграничение между сключените от лице без представителна власт сделки при договаряне с трето лице, съответно договаряне сам със себе си, поради което и крайният извод се явява необусловен от това разграничение. В действителност релевантен в случая би бил въпросът относно задължението на въззивния съд да обсъди всички допустими и относими доводи на страните – с оглед изрично заявената във въззивната жалба правна теза за неприложимост на чл. 301 ТЗ към сделките, сключени от мним представител сам със себе си, какъвто въпрос обаче не е поставен (т. 1 от ТР № 1/2009).</w:t>
        <w:tab/>
        <w:br/>
        <w:tab/>
        <w:t xml:space="preserve"/>
        <w:tab/>
        <w:br/>
        <w:tab/>
        <w:t xml:space="preserve">Независимо от горното, не са налице и специалните предпоставки по чл. 280, ал. 1, т. 1 и т. 3 ГПК. Не е налице противоречие с посоченото от жалбоподателя решение по т. д. № 1078/2010 г., доколкото в същото неприложимост на нормата на чл. 301 ТЗ при договаряне сам със себе си е приета за случаите, когато сделката е сключена от надлежно овластения органен представител на търговското дружество в рамките на представителната му власт, а не за хипотезите на липсваща представителна власт, каквато е настоящата.</w:t>
        <w:tab/>
        <w:br/>
        <w:tab/>
        <w:t xml:space="preserve"/>
        <w:tab/>
        <w:br/>
        <w:tab/>
        <w:t xml:space="preserve">Не е налице и основанието по т. 3 на чл. 280, ал. 1 ГПК. Съобразно разясненията по т. 4 от ТР № 1/2009 на ВКС-ОСГТК основанието „значение за точното прилагане на закона и за развитието на правото“ предпоставя наличието на едно от следните условия: 1) създадена поради неточно тълкуване съдебна практика, която следва да бъде изменена; 2) съдебна практика, създадена при остарели правна уредба или обществени условия, която следва да бъде осъвременена поради настъпили изменения в уредбата или обществените условия; 3) непълнота, неяснота или противоречивост на правната уредба, поради което съдебната практика следва да бъде създадена или осъвременена.</w:t>
        <w:tab/>
        <w:br/>
        <w:tab/>
        <w:t xml:space="preserve"/>
        <w:tab/>
        <w:br/>
        <w:tab/>
        <w:t xml:space="preserve">В разглеждания случай не се обосновава нито една от посочените форми на основанието по чл. 280, ал. 1, т. 3 ГПК. Не се твърди по поставения въпрос да е налице неправилна (създадена поради неточно тълкуване) съдебна практика, която следва да бъде изоставена. Не се поддържа също да са настъпили изменения в правната уредба или обществените условия, които да налагат осъвременяване на съществуваща практика. Не се твърди и липса на практика на касационната инстанция (което се свързва с третата форма на основанието по чл. 280, ал. 1, т. 3 ГПК), нито се обосновава наличие и на останалите елементи на тази форма – да е налице непълнота, неяснота или противоречивост на правната уредба, която именно да налага създаването на съдебна практика. Аргументи в тази насока – извън общото възпроизвеждане на текста на разпоредбата, че въпросът е и от значение за точното прилагане на закона и за развитието на правото - не са изложени, което е достатъчно основание да не се допусне касационно обжалване.</w:t>
        <w:tab/>
        <w:br/>
        <w:tab/>
        <w:t xml:space="preserve"/>
        <w:tab/>
        <w:br/>
        <w:tab/>
        <w:t xml:space="preserve">По изложените съображения касационно обжалване не следва да се допуска. На основание чл. 78, ал. 3 ГПК и съобразно направеното искане – списък по чл. 80 ГПК и представените писмени доказателства жалбоподателят следва да заплати на ответника направените за касационното производство разноски в размер на 750 лв.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решение № 259/26.05.2022 г. по т. д. № 79/2022 г. по описа на Пловдивски апелативен съд.</w:t>
        <w:tab/>
        <w:br/>
        <w:tab/>
        <w:t xml:space="preserve"/>
        <w:tab/>
        <w:br/>
        <w:tab/>
        <w:t xml:space="preserve">Осъжда „Цифрова кабелна компания“ ЕООД, ЕИК[ЕИК], [населено място], ул. „Александър Стамболийски“ № 2, да заплати на „Цифрова кабелна корпорация“ ООД, ЕИК[ЕИК], [населено място], бул. „Марица“ № 154, на основание чл. 78, ал. 3 ГПК разноски в размер на 750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