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№50260/18.04.2023 по търг. д. №1758/2021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50260</w:t>
        <w:tab/>
        <w:br/>
        <w:tab/>
        <w:t xml:space="preserve"/>
        <w:tab/>
        <w:br/>
        <w:tab/>
        <w:t xml:space="preserve">София,18.04.2023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18.04.2022 г. докладваното от съдията Христакиев т. д. № 1758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касационни жалби на ответника „Лого Къмпани“ ЕООД срещу въззивни решения на Софийски апелативен съд.</w:t>
        <w:tab/>
        <w:br/>
        <w:tab/>
        <w:t xml:space="preserve"/>
        <w:tab/>
        <w:br/>
        <w:tab/>
        <w:t xml:space="preserve">Ищцата С. И. оспорва жалбите.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С решение от 01.12.2020 г. въззивният съд частично е уважил подадената от ответника жалба, като след частична отмяна на първоинстанционното решение е отхвърлил предявения иск по чл. 265, ал. 1, пр. 2 ЗЗД за разликата над 30 366,56 лв. като сума на разходите, необходими за поправка на недостатъци на изпълнени от ответника строителни работи по сключен между страните договор за проектиране и строителство.</w:t>
        <w:tab/>
        <w:br/>
        <w:tab/>
        <w:t xml:space="preserve"/>
        <w:tab/>
        <w:br/>
        <w:tab/>
        <w:t xml:space="preserve">С решение от 25.06.2021 г. съдът на основание чл. 247 ГПК е отменил постановеното от първоинстанционния съд допълнително решение и е уважил молбата на ищцата за допълване чрез осъждане на ответника да заплати и законната лихва върху присъдената главница за времето от предявяването на иска.</w:t>
        <w:tab/>
        <w:br/>
        <w:tab/>
        <w:t xml:space="preserve"/>
        <w:tab/>
        <w:br/>
        <w:tab/>
        <w:t xml:space="preserve">Допускане на касационно обжалване се иска на основание чл. 280, ал. 1, т. 1 ГПК поради произнасяне на въззивния съд в противоречие с практиката на ВКС по въпросите:</w:t>
        <w:tab/>
        <w:br/>
        <w:tab/>
        <w:t xml:space="preserve"/>
        <w:tab/>
        <w:br/>
        <w:tab/>
        <w:t xml:space="preserve">- може ли при приет и заплатен архитектурен проект възложителят да оспорва собствените си строителни желания, доколкото ищцата е пожелала да бъде изготвен проект и е одобрила е изпълнението на строителството по този начин;</w:t>
        <w:tab/>
        <w:br/>
        <w:tab/>
        <w:t xml:space="preserve"/>
        <w:tab/>
        <w:br/>
        <w:tab/>
        <w:t xml:space="preserve">- може ли да се присъди лихва след направено възражение за давност и погасяването по давност.</w:t>
        <w:tab/>
        <w:br/>
        <w:tab/>
        <w:t xml:space="preserve"/>
        <w:tab/>
        <w:br/>
        <w:tab/>
        <w:t xml:space="preserve">Направено е и позоваване на основанията по чл. 280, ал. 2, пр. 3 ГПК (очевидна неправилност) и чл. 280, ал. 1, т. 3 ГПК без конкретни аргументи.</w:t>
        <w:tab/>
        <w:br/>
        <w:tab/>
        <w:t xml:space="preserve"/>
        <w:tab/>
        <w:br/>
        <w:tab/>
        <w:t xml:space="preserve">Касационно обжалване не следва да се допуска.</w:t>
        <w:tab/>
        <w:br/>
        <w:tab/>
        <w:t xml:space="preserve"/>
        <w:tab/>
        <w:br/>
        <w:tab/>
        <w:t xml:space="preserve">Първият от поставените въпроси не отговаря на общото изискване по чл. 280, ал. 1 ГПК съобразно разясненията по т. 1 от ТР № 1/2009 на ВКС-ОСГТК да е обусловил правните изводи на въззивния съд. Съдът е приел за установено, че със сключения между страните договор ответникът се е задължил да проектира и изпълни строителство на едноетажна сграда по технология ИБТ (чрез използване на ИБТ-панели), което свое задължение ответникът е изпълнил частично, изпълнявайки по тази технология само фасадните и вътрешните преградни стени, а конструкцията на сградата – чрез стоманобетонни греди, колони и плочи. Приел е, че наличието на недостатъци е безспорно между страните , отделено като такова още с доклада на първоинстанционния съд по чл. 146 ГПК без съответни възражения на ответника, поради което заявеното за първи път едва с въззивната жалба оспорване на факта, че изработеното не съответства на уговореното, е преклудирано. Към така изложените от въззивния съд съображения поставеният въпрос няма отношение. Няма отношение и посочената от жалбоподателя практика (т. д. № 621/2012 г. на ВКС, I т. о.), доколкото това решение, в частта, на която се позовава жалбоподателят, се отнася до тълкуването на договорите, т. е. до приложението на чл. 20 ЗЗД.</w:t>
        <w:tab/>
        <w:br/>
        <w:tab/>
        <w:t xml:space="preserve"/>
        <w:tab/>
        <w:br/>
        <w:tab/>
        <w:t xml:space="preserve">Не отговаря на общото изискване по чл. 280, ал. 1 ГПК и вторият въпрос. Въпроса за погасителната давност въззивният съд е обсъждал в насока единствено погасяване на главното задължение с оглед предявеното на 26.09.2017 г. възражение на ответника. Възражение за погасителна давност спрямо претенцията за законна лихва обаче въззивният съд не е обсъждал, поради което поставеният въпрос се явява неотносим към правните му изводи. С оглед липсата на такива мотиви релевантен би бил въпрос относно евентуално задължение на съда да обсъди такова възражение, какъвто обаче от страна на жалбоподателя не е формулиран. Освен това подобен въпрос би бил релевантен само в хипотеза на своевременно предявено от страна на жалбоподателя възражение за погасителна давност спрямо претенцията за законна лихва, каквото обаче в настоящия процес не е въведено. Присъждане на законна лихва ищцата е поискала с молбата, депозирана в съдебно заседание от 08.06.2018 г., с която е извършено и увеличението на размера на главния иск (а не едва с писмената защита пред първата инстанция). Възражение за давност в това заседание ответникът не е предявил, независимо че е бил надлежно представляван, поради което такова възражение се явява преклудирано, респ. неподлежащо на обсъждане от въззивния съд.</w:t>
        <w:tab/>
        <w:br/>
        <w:tab/>
        <w:t xml:space="preserve"/>
        <w:tab/>
        <w:br/>
        <w:tab/>
        <w:t xml:space="preserve">Не са налице и основанията по чл. 280, ал. 1, т. 3 и чл. 280, ал. 2, пр. 3 ГПК. Очевидна неправилност по смисъла на чл. 280, ал. 2 ГПК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</w:t>
        <w:tab/>
        <w:br/>
        <w:tab/>
        <w:t xml:space="preserve"/>
        <w:tab/>
        <w:br/>
        <w:tab/>
        <w:t xml:space="preserve">В разглеждания случай от мотивите на обжалваното решение, относими към обжалваната част, не се установява да е налице очевидна неправилност в посочения по-горе смисъл. Решението нито е явно необосновано при грубо нарушаване на правилата на формалната логика, нито се основава на приложение на несъществуваща или отменена норма или приложение на норма в смисъл, противоположен на действителния. Следва освен това да се отбележи, че очевидната неправилност като основание за допускане на касационното обжалване представлява изключение от общата норма на чл. 280, ал. 1 ГПК, но не и изключение от правилото на чл. 290, ал. 2 ГПК, съгласно което правилността на въззивното решение се проверява само на посочените в жалбата основания. Това обосновава извода, че във фазата по допускане на касационното обжалване касационната инстанция не следи служебно за очевидна неправилност като условие за допускането, а само в рамките на изтъкнатите от жалбоподателя оплаквания, доколкото с оглед диспозитивното начало, изразено в чл. 290, ал. 2 ГПК, само страната преценява на които точно пороци от значение за правилността на решението да се позове. В разглеждания случай направеното бланкетно позоваване на чл. 280, ал. 2, пр. 3 ГПК в действителност представлява искане за недопустима служебна проверка на правилността на въззивното решение.Върховен касационен съд, I т. о., определение по т. д. № 1758/2021 г., стр. 3/4</w:t>
        <w:tab/>
        <w:br/>
        <w:tab/>
        <w:t xml:space="preserve"/>
        <w:tab/>
        <w:br/>
        <w:tab/>
        <w:t xml:space="preserve">Съобразно разясненията по т. 4 от ТР № 1/2009 на ВКС-ОСГТК основанието „значение за точното прилагане на закона и за развитието на правото“ предпоставя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са изложени конкретни доводи за обосноваване на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Не се твърди и липса на практика на касационната инстанция (което се свързва с третата форма на основанието по чл. 280, ал. 1, т. 3 ГПК), нито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На основание чл. 78, ал. 1 ГПК жалбоподателят следва да заплати на ищцата направените за касационното производство разноски в размер на 1450 лв.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12415/01.12.2020 г. и решение от 24.02.2021 г. по гр. д. № 861/2020 г. по описа на Софийски апелативен съд.</w:t>
        <w:tab/>
        <w:br/>
        <w:tab/>
        <w:t xml:space="preserve"/>
        <w:tab/>
        <w:br/>
        <w:tab/>
        <w:t xml:space="preserve">Осъжда „Лого Къмпани“ ЕООД, ЕИК[ЕИК], [населено място], [улица], да заплати на С. Б. И., ЕГН [ЕГН], [населено място], [улица], разноски в размер на 1450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