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№10624/22.11.2022 по адм. д. №5084/2022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10624 София, 22.11.2022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дванадесети октомври две хиляди и двадесет и втора година в състав: Председател: ДОНКА ЧАКЪРОВА Членове: ЕМАНОИЛ МИТЕВЕМИЛ ДИМИТРОВ при секретар Мадлен Дукова и с участието на прокурора Емил Георгиев изслуша докладваното от съдията Емил Димитров по административно дело № 5084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„Вилокс груп“ ЕООД, чрез процесуален представител против решение № 1832 от 21.03.2022 г. по адм. д. № 11372/2021 г. на Административен съд София-град /АССГ/, с което жалбата му против Решение № 000030-4936/13.10.2021 г. на Изпълнителния директор на Националната агенция за приходите е отхвърлена.</w:t>
        <w:tab/>
        <w:br/>
        <w:tab/>
        <w:t xml:space="preserve">Касаторът иска отмяна на обжалваното решение като неправилно поради нарушение на материалния закон и необоснованост - отменително основание по чл. 209, т. 3 от АПК. Подробни съображения в подкрепа на касационното основание излага в касационната жалба. Претендира разноски за двете съдебни инстанции.</w:t>
        <w:tab/>
        <w:br/>
        <w:tab/>
        <w:t xml:space="preserve">Ответникът - Изпълнителен директор на Националната агенция за приходите /ИД на НАП/ не изразява становище по касационната жалба. Не претендира разноски.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Административният акт, предмет на контрол пред първоинстанционния съд, е издаден по искане с вх. № 06-53-06-431/31.05.2021 г., с което „Вилокс груп“ ЕООД е поискало от ИД на НАП възстановяване на заплатена с платежно нареждане от 05.05.2021 г. държавна такса по чл. 30, ал. 6 от Закона за хазарта /ЗХ/ в размер на 100 000 лева.</w:t>
        <w:tab/>
        <w:br/>
        <w:tab/>
        <w:t xml:space="preserve">В акта е посочено, че за продължаване срока на лиценз за организиране на хазартни игри с игрални автомати в игрална зала с адрес гр. Нови Пазар, обл. Шумен, по влязло в сила Решение № 000030-664/01.03.2021 г. на ИД на НАП, се дължат в условията на кумулативност следните такси:</w:t>
        <w:tab/>
        <w:br/>
        <w:tab/>
        <w:t xml:space="preserve">1. Държавна такса по чл. 30, ал. 1 ЗХ, вр. чл. 3, ал. 1, т. 4, б. "а" от Тарифа за таксите, които се събират по ЗХ /ТТЗХ/ (за издаване на лиценз в зависимост от броя на игралните места, включени в лиценза) - в размер на 15 000 лв. в хипотезата на 30 бр. игрални места.</w:t>
        <w:tab/>
        <w:br/>
        <w:tab/>
        <w:t xml:space="preserve">2. Държавна такса по чл. 30, ал. 6 изречение първо(в зависимост от срока на издадения лиценз) – 100 000 лв. в хипотезата на срок за лиценза от 10 години.</w:t>
        <w:tab/>
        <w:br/>
        <w:tab/>
        <w:t xml:space="preserve">Според административният орган таксите се дължат на различни основания, изрично регламентирани в ЗХ, ТТЗХ, като въвеждането с новите ал. 5 и 6 на чл. 30 ЗХ на такси за издаване и поддържане на лицензи според критериите "срок на лиценза" и "брой жители в населеното място" по местонахождение на обекта, не изключва дължимостта на таксата по чл. 30, ал. 1 ЗХ.</w:t>
        <w:tab/>
        <w:br/>
        <w:tab/>
        <w:t xml:space="preserve">За да постанови обжалваното решение, АССГ е приел, че оспореният акт е издаден от компетентен орган, при спазване на установената форма съдържание, без да са допуснати нарушения на административнопроизводствените правила и в съответствие с материалноправните разпоредби.</w:t>
        <w:tab/>
        <w:br/>
        <w:tab/>
        <w:t xml:space="preserve">АССГ е счел, че по отношение на материалната законосъобразност на оспорения пред него акт следва да се извърши преценка на първо място дължима ли е таксата по чл. 30, ал. 6 ЗХ, след като искането за продължаване срока на лиценза е подадено преди влизането в сила на нормата и на следващо място изключва ли чл. 30, ал. 7 ЗХ приложението на чл. 30, ал. 6 от същия закон.</w:t>
        <w:tab/>
        <w:br/>
        <w:tab/>
        <w:t xml:space="preserve">Административният съд е достигнал до извод за кумулативна дължимост на таксите по чл. 30, ал. 1 и ал. 6 ЗХ, като е посочил, че същите са законово установени на различни основания. Уточнил е, че двете такси са публични държавни вземания от вида на регулаторните такси, които по правило не са възстановителни.</w:t>
        <w:tab/>
        <w:br/>
        <w:tab/>
        <w:t xml:space="preserve">Приел е, че задължението за заплащане на горепосочените такси е извън обхвата на 86, ал. 1 от Преходните и заключителните разпоредби /ПЗР/ на Закона за изменение и допълнение за Закона за хазарта /ЗИДЗХ/, защото има материалноправен характер и за него са приложими материалноправните норми, действали към момента на възникването му.</w:t>
        <w:tab/>
        <w:br/>
        <w:tab/>
        <w:t xml:space="preserve">Решаващият съд е изложил съображения за наличие на противоречие на нормите на чл. 30, ал. 7 ЗХ, вр. чл. 242, ал. 1 от Закона за корпоративното подоходно облагане /ЗКПО/ и чл. 30, ал. 6 ЗХ, което изключва едновременното им приложение. Чрез систематично и историческо тълкуване на относимите разпоредби на ЗКПО и ЗХ съдът е формирал извод, че организаторите на хазартни игри, за които се дължи еднократна държавна такса по чл. 30, ал. 5 и 6 ЗХ, се облагат и с алтернативен данък по ЗКПО, което налага нормата на чл. 30, ал. 7 от ЗХ да се счита за мълчаливо отменена с 27, т. 2 и т. 3 от ЗИДЗХ /обн., ДВ, бр. 69 от 2020 г./.</w:t>
        <w:tab/>
        <w:br/>
        <w:tab/>
        <w:t xml:space="preserve">В заключение административният съд е приел за дължима таксата по чл. 30, ал. 6 ЗХ и за законосъобразно решението, с което АО е оставил без уважение искането на дружеството за възстановяване на таксата в размер на 100 000 лв.</w:t>
        <w:tab/>
        <w:br/>
        <w:tab/>
        <w:t xml:space="preserve">Решението е неправилно.</w:t>
        <w:tab/>
        <w:br/>
        <w:tab/>
        <w:t xml:space="preserve">Законосъобразно съдът е приел, че заповедта е издадена от компетентен орган, в предписаната от закона писмена форма, при спазване на административнопроизводствените правила.</w:t>
        <w:tab/>
        <w:br/>
        <w:tab/>
        <w:t xml:space="preserve">Първоинстанционният съд в противоречие с приложимите материалноправни разпоредби е приел, че заплатената от едноличният търговец такса от 100 000 лв. по чл. 30, ал. 6 ЗХ не е недължимо платена.</w:t>
        <w:tab/>
        <w:br/>
        <w:tab/>
        <w:t xml:space="preserve">От прочита на приложимата материалноправна уредба се установява, че съгласно чл. 30, ал. 7 ЗХ (ДВ, бр. 69/2020 г., предишна чл. 30, ал. 5 ЗХ - с идентично съдържане след изм. - ДВ, бр. 105 от 2014 г., в сила от 01.01.2015 г.) за хазартните игри, които се облагат с алтернативен данък по ЗКПО, се събират само таксите по ал. 1.</w:t>
        <w:tab/>
        <w:br/>
        <w:tab/>
        <w:t xml:space="preserve">Облагането с алтернативен данък на данъчно задължени лица за извършвани от тях специфични дейности, е уредено в Част пета "Алтернативни данъци" от ЗКПО, в която част - Глава тридесет и втора, е регламентиран данък върху хазартна дейност. В раздел V от тази глава, озаглавен "Данък върху хазартната дейност от игри с игрални автомати и игри в игрално казино" в чл. 243 като данъчно задължени лица са определени организаторите на хазартни игри по чл. 242, ал. 1, т. е. на игри с игрални автомати и игри в игрално казино, в която категория попада „Вилокс груп“ ЕООД.</w:t>
        <w:tab/>
        <w:br/>
        <w:tab/>
        <w:t xml:space="preserve">От цитираната нормативна уредба е видно, че разпоредбата на чл. 30, ал. 7 ЗХ не допуска дължимост на заплатената и заявена за връщане от касатора такса.</w:t>
        <w:tab/>
        <w:br/>
        <w:tab/>
        <w:t xml:space="preserve">Административният съд е достигнал до неправилния извод за мълчалива отмяна на чл. 30, ал. 7 от ЗХ. При аргументирането на тази теза АССГ се е позовал на спецификата на таксите по чл. 30, ал. 3 и ал. 4 от ЗХ и разликата между тях и таксите по чл. 30, ал. 5 и 6 от ЗХ, без да взима предвид, че промяната на чл. 176а от ЗКПО в ДВ, бр. 69/2020 г. не е променила кръга на данъчно задължените лица за алтернативен данък от хазартна дейност, защото след 01.01.2014 г. (виж ДВ, бр. 1/2014 г., когато този текст е създаден и са отменени няколко раздела от Глава "Тридесет и втора" на ЗКПО) за посочените в тази разпоредба лица този вид данък е отпаднал като алтернатива, но чл. 30, ал. 5 със съдържанието на действащата сега ал. 7 е продължил да действа. Изводът на първоинстанционния съд за законодателен автоматизъм и очевиден пропуск при преномерирането на алинеите на чл. 30 ЗХ, изменен и допълнен с ДВ, бр. 69/2020 г. би означавал да се приеме, че в дълъг период от време е оставена да съществува мълчаливо отменена разпоредба в закон, който иначе е изменян. Тези съждения противоречат на правната стабилност и са неприемливи в областта на данъчното право и в пряко противоречие с чл. 60 от Конституцията на Република България.</w:t>
        <w:tab/>
        <w:br/>
        <w:tab/>
        <w:t xml:space="preserve">Предвид изложеното настоящият състав намира извода на АССГ, че оспореното от касатора решение е постановено при спазване на материалния закон за неправилен, съответно обжалваното първоинстанционно решение следва да бъде отменено като постановено при наличие на соченото основание по чл. 209, т. 3 от АПК.</w:t>
        <w:tab/>
        <w:br/>
        <w:tab/>
        <w:t xml:space="preserve">При изяснен от фактическа страна спор жалбата на „Вилокс груп“ ЕООД против Решение № 000030-4936/13.10.2021 г. на ИД на НАП трябва да се уважи на осн. чл. 146, т. 4 АПК, оспореният акт да се отмени като материално незаконосъобразен и на осн. чл. 173, ал. 2 АПК преписката да се върне на административния орган за ново произнасяне по искане вх. № 06-53-06-431/31.05.2021 г. на „Вилокс груп“ ЕООД при спазване от органа на задължителните указания по тълкуването и прилагането на закона, дадени от настоящата съдебна инстанция.</w:t>
        <w:tab/>
        <w:br/>
        <w:tab/>
        <w:t xml:space="preserve">Предвид изхода на спора на касатора следва да се присъдят претендираните и доказани разноски за двете съдебни инстанции в пълен размер при липса на направено възражение за тяхната прекомерност, възлизащи на 3572 лв. за първоинстанционното производство, от които 50 лв. заплатена държавна такса и 3522 лв. заплатена сума за адвокатски хонорар съгласно фактура № 4992/20.01.2022 г., издадена от адв. дружество Ташева и съдружници и 4880 лв. за касационната инстанция, от които 800 лв. държавна такса и 4080 лв. адвокатско възнаграждение съгласно фактура № 5399/30.09.2022 г. или в общ размер за двете съдебни инстанции – 8452 лв.</w:t>
        <w:tab/>
        <w:br/>
        <w:tab/>
        <w:t xml:space="preserve">По изложените съображения и на основание чл. 221, ал. 2 и чл. 222, ал. 1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ОТМЕНЯ решение № 1832 от 21.03.2022 г. по адм. д. № 11372/2021 г. на Административен съд София-град.</w:t>
        <w:tab/>
        <w:br/>
        <w:tab/>
        <w:t xml:space="preserve">ОТМЕНЯ Решение № 000030-4936/13.10.2021 г. на Изпълнителен директор на Националната агенция за приходите.</w:t>
        <w:tab/>
        <w:br/>
        <w:tab/>
        <w:t xml:space="preserve">ВРЪЩА преписката на Изпълнителен директор на Националната агенция за приходите за ново произнасяне по искане вх. № 06-53-06-431/31.05.2021 г. на „Вилокс груп“ ЕООД до Националната агенция по приходите, при спазване на задължителните указания по прилагането на закона, дадени в мотивите на съдебното решение.</w:t>
        <w:tab/>
        <w:br/>
        <w:tab/>
        <w:t xml:space="preserve">ОСЪЖДА Национална агенция за приходите да заплати на „Вилокс груп“ ЕООД, [ЕИК] сумата от 8452 (осем хиляди четиристотин петдесет и два) лева, направени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