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№50088/10.04.2023 по гр. д. №3338/2021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50088</w:t>
        <w:tab/>
        <w:br/>
        <w:tab/>
        <w:t xml:space="preserve"/>
        <w:tab/>
        <w:br/>
        <w:tab/>
        <w:t xml:space="preserve"> София, 10.04.2023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седми април,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№3338/2021 г.</w:t>
        <w:tab/>
        <w:br/>
        <w:tab/>
        <w:t xml:space="preserve"/>
        <w:tab/>
        <w:br/>
        <w:tab/>
        <w:t xml:space="preserve"> Делото е образувано по касационна жалба на А. С. Г., със съдебен адрес - [населено място], подадена чрез процесуалния му представител адвокат С. Б., срещу въззивно решение № 93 от 09.06.2021 г. по в. гр. д. № 985/2021 г. на Пловдивския окръжен съд, с което е отменено решение №261354/19.11.2020 г. по гр. дело №6740/2019 г. на Пловдивския районен съд и са отхвърлени предявените от касатора искове. </w:t>
        <w:tab/>
        <w:br/>
        <w:tab/>
        <w:t xml:space="preserve"/>
        <w:tab/>
        <w:br/>
        <w:tab/>
        <w:t xml:space="preserve"> С определение №164/26.04.2022 г. е спряно производството по делото до приключването на тълк. дело № 3/2020 год. на ОСГТК, ВКС.</w:t>
        <w:tab/>
        <w:br/>
        <w:tab/>
        <w:t xml:space="preserve"/>
        <w:tab/>
        <w:br/>
        <w:tab/>
        <w:t xml:space="preserve"> Върховният касационен съд в настоящия си състав констатира, че с приемането на Тълкувателно решение № 3/28.03.2023 г. по тълк. д. №3/2020 г. по описа на ВКС, ОСГТК, производството по чл.288 ГПК следва да се възнобнови.</w:t>
        <w:tab/>
        <w:br/>
        <w:tab/>
        <w:t xml:space="preserve"/>
        <w:tab/>
        <w:br/>
        <w:tab/>
        <w:t xml:space="preserve"> Съдът констатира, че по въпросите – 1. „В случай на множество солидарни длъжници в изпълнителното производство, може ли перемпция да настъпи само по отношение на тези от тях, срещу които не са предприемани изпълнителни действия в продължение на две години, и независимо от това, че в същия период изпълнителни действия са предприемани срещу останалите длъжници, или за настъпване на перемпцията трябва да е налице бездействие на взискателя по отношение на всеки от солидарните длъжници в производството?“ 2. „Необходимо ли е съгласие на присъединените взискатели в изпълнителното производство при направено искане от първоначалния взискател за спиране/прекратяване в хипотезата на чл. 423, ал. 1, т. 2, респективно чл. 433, ал. 1, т. 2 ГПК?“ 3. „Погасителната давност прекъсва ли се от изпълнително действие, извършено по изпълнително дело, по което е настъпила перемпция?“ е образувано тълк. дело № 2/2023 г по описа на ОСГТК, ВКС за приемане на тълкувателно решение. Третият въпрос е от обуславящо за спора значение,</w:t>
        <w:tab/>
        <w:br/>
        <w:tab/>
        <w:t xml:space="preserve"/>
        <w:tab/>
        <w:br/>
        <w:tab/>
        <w:t xml:space="preserve"> Ето защо производството по делото следва отново да бъде спряно до приключване на това тълкувателно дело.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ВЪЗОБНОВЯВА производството по гр. дело №3338/2021 г. на на ВКС, ІII г. о.</w:t>
        <w:tab/>
        <w:br/>
        <w:tab/>
        <w:t xml:space="preserve"/>
        <w:tab/>
        <w:br/>
        <w:tab/>
        <w:t xml:space="preserve"> СПИРА производството по гр. дело №3338/2021 год. на на ВКС, ІII г. о. до приключване на тълк. дело № 2/2023 г по описа на ОСГТК,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