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№50225/10.05.2023 по гр. д. №3450/2022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стр.5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50225</w:t>
        <w:tab/>
        <w:br/>
        <w:tab/>
        <w:t xml:space="preserve"/>
        <w:tab/>
        <w:br/>
        <w:tab/>
        <w:t xml:space="preserve">София, 10.05.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01.03.2023 г.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3450 /2022 г.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/>
        <w:tab/>
        <w:br/>
        <w:tab/>
        <w:t xml:space="preserve">Образувано е по касационна жалба на С. Д. Ц. срещу въззивно решение № 261740 /25.05.2022 г. по в. гр. д. № 3175 /2021 г. на Софийски градски съд, с което е отменено решение от 30.12.2020 г. по гр. д. № 45768 /2018 г. на Софийски районен съд в частта, с която Н. П. К.–М. е осъдена да заплати солидарно с „И. т.“ Е. на С. Д. Ц. сумата 2 700 евро, представляваща незаплатен наем за месец ноември и за месец декември 2015 г. по договор за наем от 25.02.2015 г., както и сумите 304.71 евро и 293.33 евро – мораторни лихви за забава върху наемната цена за периода от 06.12.2015 г. до 09.07.2018 г., ведно със законната лихва върху главницата от 11.07.2018 г. и разноски за първата инстанция и вместо това е постановил друго, с което исковете са отхвърлени.</w:t>
        <w:tab/>
        <w:br/>
        <w:tab/>
        <w:t xml:space="preserve"/>
        <w:tab/>
        <w:br/>
        <w:tab/>
        <w:t xml:space="preserve">Ответникът по касационната жалба Н. П. К.–М. в писмен отговор оспорва подадената касационна жалба.</w:t>
        <w:tab/>
        <w:br/>
        <w:tab/>
        <w:t xml:space="preserve"/>
        <w:tab/>
        <w:br/>
        <w:tab/>
        <w:t xml:space="preserve">Жалбата е процесуално допустима, подадена е от страна по делото, която има право и интерес да обжалва въззивното решение, което подлежи на обжалване и е редовна.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 следното:</w:t>
        <w:tab/>
        <w:br/>
        <w:tab/>
        <w:t xml:space="preserve"/>
        <w:tab/>
        <w:br/>
        <w:tab/>
        <w:t xml:space="preserve">Предпоставките за уважаването на иска с правна квалификация чл.232, ал.2 вр. чл.228, вр. чл.79, ал.1 ЗЗД са осъществени и по това страните не спорят.</w:t>
        <w:tab/>
        <w:br/>
        <w:tab/>
        <w:t xml:space="preserve"/>
        <w:tab/>
        <w:br/>
        <w:tab/>
        <w:t xml:space="preserve">В тежест на ответника е да докаже, че е изпълнил задължението си за заплащане на наемната цена. Той не твърди и не представя доказателства за такива факти.</w:t>
        <w:tab/>
        <w:br/>
        <w:tab/>
        <w:t xml:space="preserve"/>
        <w:tab/>
        <w:br/>
        <w:tab/>
        <w:t xml:space="preserve">Основният спорен по делото въпрос е дали ответникът Н. П. К.–М. има качеството на солидарно задължено лице с „И. т.“ Е. за заплащане на наемната цена по процесния договор.</w:t>
        <w:tab/>
        <w:br/>
        <w:tab/>
        <w:t xml:space="preserve"/>
        <w:tab/>
        <w:br/>
        <w:tab/>
        <w:t xml:space="preserve">В случая се твърди от ищеца, че „И. т.“ Е. и Н. П. К.–М. дължат солидарно задължението за заплащане на наем по процесния договор.</w:t>
        <w:tab/>
        <w:br/>
        <w:tab/>
        <w:t xml:space="preserve"/>
        <w:tab/>
        <w:br/>
        <w:tab/>
        <w:t xml:space="preserve">В тежест на ищеца е било да установи при условията на пълно и главно доказване, че е уговорено солидарно заплащане на наемната цена.</w:t>
        <w:tab/>
        <w:br/>
        <w:tab/>
        <w:t xml:space="preserve"/>
        <w:tab/>
        <w:br/>
        <w:tab/>
        <w:t xml:space="preserve">Въззивният съд, като се е позовал на разпоредбите на чл.121 ЗЗД (за солидарността) и на чл.20 ЗЗД (за тълкуването на договорите) е тълкувал уговорките в представения по делото договор за наем.</w:t>
        <w:tab/>
        <w:br/>
        <w:tab/>
        <w:t xml:space="preserve"/>
        <w:tab/>
        <w:br/>
        <w:tab/>
        <w:t xml:space="preserve">Въззивният съд е приел, че за да възникне договорно солидарно задължение, не е необходимо това да се формулира в отделна клауза на договора. Достатъчно е смисълът на поетите задължения да води до извода, че няколко длъжници дължат една и съща престация на един кредитор и той може да иска изпълнението и от всеки от тях заедно или поотделно (така решение по т. д. № 227 /2008 на ВКС). </w:t>
        <w:tab/>
        <w:br/>
        <w:tab/>
        <w:t xml:space="preserve"/>
        <w:tab/>
        <w:br/>
        <w:tab/>
        <w:t xml:space="preserve">В случая страни по процесния договор за наем са С. Д. Ц. – наемодател и „И. толкс“ Е. – наемател. Изрично е написано, че наемателят „И. т.“ Е. се представлява от управителя на дружеството Н. П. К.–М.. Последната обаче не е страна по договора в лично качество. От използваните в чл.5 и чл.14 д. на договора формулировки не може да се направи извод, че управителят Н. П. К.–М. се е задължила солидарно с наемателя „И. т.“ Е. за заплащане на наемната цена.</w:t>
        <w:tab/>
        <w:br/>
        <w:tab/>
        <w:t xml:space="preserve"/>
        <w:tab/>
        <w:br/>
        <w:tab/>
        <w:t xml:space="preserve">Наемател е, както вече е посочено, „И. толкс“ Е., а не физическото лице Н. М.. Последната е подписала договора единствено в качеството си на управител. </w:t>
        <w:tab/>
        <w:br/>
        <w:tab/>
        <w:t xml:space="preserve"/>
        <w:tab/>
        <w:br/>
        <w:tab/>
        <w:t xml:space="preserve">Уговорката в чл.14 д. „Договорът се прекратява при наемателя лично и като управител се задължава да заплаща наемна цена.“ няма смисъл. </w:t>
        <w:tab/>
        <w:br/>
        <w:tab/>
        <w:t xml:space="preserve"/>
        <w:tab/>
        <w:br/>
        <w:tab/>
        <w:t xml:space="preserve">Поражда се съмнение относно причината този текст да бъде поставен именно на това място, дали се дължи на техническа грешка или недобросъвестно е поставен там, където не е логично да бъде търсена подобна уговорка.</w:t>
        <w:tab/>
        <w:br/>
        <w:tab/>
        <w:t xml:space="preserve"/>
        <w:tab/>
        <w:br/>
        <w:tab/>
        <w:t xml:space="preserve">Крайният извод е, че Н. М. не се е задължила солидарно с „И. т.“ Е. за заплащане на наемната цена. </w:t>
        <w:tab/>
        <w:br/>
        <w:tab/>
        <w:t xml:space="preserve"/>
        <w:tab/>
        <w:br/>
        <w:tab/>
        <w:t xml:space="preserve">Въззивният съд е изложил мотиви и за основателността на исковете с правно основание чл.86, ал.1 ЗЗД.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Във връзка с доводи за неправилно тълкуване на уговорките на договора от въззивния съд, жалбоподателят извежда правни въпроси, свързани с приложението на чл.20 ЗЗД: </w:t>
        <w:tab/>
        <w:br/>
        <w:tab/>
        <w:t xml:space="preserve"/>
        <w:tab/>
        <w:br/>
        <w:tab/>
        <w:t xml:space="preserve">1. Следва ли от съдържанието на договора да бъде издирена действителната обща воля на страните чрез тълкуването му? При тълкуване на общата воля на страните, обективирана в договора, следва ли съдът да вземе предвид всички обкръжаващи сключването факти и обстоятелства?</w:t>
        <w:tab/>
        <w:br/>
        <w:tab/>
        <w:t xml:space="preserve"/>
        <w:tab/>
        <w:br/>
        <w:tab/>
        <w:t xml:space="preserve">2. При тълкуване на договорна клауза, касаеща поемане на солидарна отговорност за заплащане на наемна цена от страна на управителя на търговски дружество, следва ли съдът да изследва въпроса дали дружеството – наемател разполага с достатъчно имущество, обезпечаващо изпълнението на задълженията за заплащане на наемната цена?</w:t>
        <w:tab/>
        <w:br/>
        <w:tab/>
        <w:t xml:space="preserve"/>
        <w:tab/>
        <w:br/>
        <w:tab/>
        <w:t xml:space="preserve">3. При тълкуване на общата воля на страните по сключен договор, следва ли съдът да се съобрази с наложените обичаи в практиката?</w:t>
        <w:tab/>
        <w:br/>
        <w:tab/>
        <w:t xml:space="preserve"/>
        <w:tab/>
        <w:br/>
        <w:tab/>
        <w:t xml:space="preserve">Жалбоподателят твърди, че по тези въпроси въззивният съд се е произнесъл в противоречие с решенията на ВКС по т. д. № 241 /2009, II т. о., т. д. № 1519 /2017, II т. о., г. д. № 777 /2010, I г. о., по г. д. 1227 /11, II г. о. </w:t>
        <w:tab/>
        <w:br/>
        <w:tab/>
        <w:t xml:space="preserve"/>
        <w:tab/>
        <w:br/>
        <w:tab/>
        <w:t xml:space="preserve">4. Длъжен ли е въззивният съд да обсъди в мотивите си всички допустими и относими към предмета на спора доводи, твърдения и възражения на страните?</w:t>
        <w:tab/>
        <w:br/>
        <w:tab/>
        <w:t xml:space="preserve"/>
        <w:tab/>
        <w:br/>
        <w:tab/>
        <w:t xml:space="preserve">5. Жалбоподателят се позовава и на очевидна неправилност.</w:t>
        <w:tab/>
        <w:br/>
        <w:tab/>
        <w:t xml:space="preserve"/>
        <w:tab/>
        <w:br/>
        <w:tab/>
        <w:t xml:space="preserve">Настоящият съдебен състав намира, че от първите три въпроса обуславяща е само първата част от първия въпрос (първото изречение), но въззивният съд я е разрешил в съответствие, а не в противоречие с установената практика. </w:t>
        <w:tab/>
        <w:br/>
        <w:tab/>
        <w:t xml:space="preserve"/>
        <w:tab/>
        <w:br/>
        <w:tab/>
        <w:t xml:space="preserve">Като се е позовал на разпоредбите на чл.121 ЗЗД и чл.20 ЗЗД въззивният съд е следвало и е тълкувал уговорките на конкретния сключен между С. Д. Ц. и „И. т.“ Е. договор за наем, на които са основани исковете, за да установи действителната обща воля на страните. </w:t>
        <w:tab/>
        <w:br/>
        <w:tab/>
        <w:t xml:space="preserve"/>
        <w:tab/>
        <w:br/>
        <w:tab/>
        <w:t xml:space="preserve">Така въззивният съд е обосновал извода си, че договорът е сключен между С. Д. Ц. и „И. т.“ Е. чрез управителя му Н. К.–М. и че в договора не се съдържа уговорка, че управителят Н. К.–М. е подписала договора освен като управител и лично (тя не е страна по договора), нито се съдържа уговорка, че физическото лице Н. К.–М. е поело заедно с представляваното от нея дружество задължение да изпълнява поетите от дружеството задължения по сключения договор.</w:t>
        <w:tab/>
        <w:br/>
        <w:tab/>
        <w:t xml:space="preserve"/>
        <w:tab/>
        <w:br/>
        <w:tab/>
        <w:t xml:space="preserve">В случая иска за солидарно осъждане на Н. К.–М. е основан на твърдение за изрично поето с договора солидарно задължение с представлявания от него наемател „И. т.“ Е. – страна по договора.</w:t>
        <w:tab/>
        <w:br/>
        <w:tab/>
        <w:t xml:space="preserve"/>
        <w:tab/>
        <w:br/>
        <w:tab/>
        <w:t xml:space="preserve">В случая като основание на иска срещу Н. К.–М. не са изтъкнати обкръжаващи сключването на договора факти и обстоятелства, нито други уговорки с Н. К.–М. (ищецът С. Ц. не се е позовал на такива, от които да произтича солидарно задължение за Н. К.–М.), поради което втората част от първия въпрос не е обуславяща. Въззивният съд не се е произнасял и не е следвало да се произнася по нея.</w:t>
        <w:tab/>
        <w:br/>
        <w:tab/>
        <w:t xml:space="preserve"/>
        <w:tab/>
        <w:br/>
        <w:tab/>
        <w:t xml:space="preserve">Не е допуснато противоречие с посочените решения на ВКС, в които са разгледани различни хипотези. В случая не са установени нито трайни търговски отношения и съпътстващи ги счетоводни записвания, нито управителят да е страна по сключения договор, нито встъпване от управителя в задължения на дружеството, нито изрично поемане от него на задължения на дружеството, нито се обсъжда дали липсата на достатъчна индивидуализация на недвижим имот в договор може да бъде преодоляна със съдебно-технически експертизи. </w:t>
        <w:tab/>
        <w:br/>
        <w:tab/>
        <w:t xml:space="preserve"/>
        <w:tab/>
        <w:br/>
        <w:tab/>
        <w:t xml:space="preserve">Видно от мотивите на въззивния съд, вторият въпрос не е обуславящ, тъй като въз основа на тълкуване на уговорките в договора, въззивният съд е приел, че управителят на търговското дружество „И. т.“ Е. не е поела задължение за заплащане на наемна цена като физическо лице заедно /солидарно с търговското дружество. Този въпрос не е основан на приетото от въззивния съд по делото, а е основан на неприетата за доказана и за основателна теза на жалбоподателя - ищец.</w:t>
        <w:tab/>
        <w:br/>
        <w:tab/>
        <w:t xml:space="preserve"/>
        <w:tab/>
        <w:br/>
        <w:tab/>
        <w:t xml:space="preserve">Третият и четвъртият въпроси са свързани с доводи, че въззивният съд не е обсъдил доводи за причините, поради което са сключени спорните клаузи (уговорки) на договора и в частност, че при липса на имущество в търговското дружество, наемодателят би бил лишен от възможност да събере вземането си и че в България е обичайна практика при индикации за липса на имущество в дружеството управителят да се задължава да отговаря в случай на неплащане на наемните вноски и че обичаят в практиката следва да послужи като основа за тълкуване на договора.</w:t>
        <w:tab/>
        <w:br/>
        <w:tab/>
        <w:t xml:space="preserve"/>
        <w:tab/>
        <w:br/>
        <w:tab/>
        <w:t xml:space="preserve">В договора няма позоваване и препращане към обичаи в практиката, исковете срещу Н. К.–М. също не са основани на твърдения за такива. Поради което третият въпрос не е обуславящ. Въззивният съд не се е произнасял и не е следвало да се произнася по него.</w:t>
        <w:tab/>
        <w:br/>
        <w:tab/>
        <w:t xml:space="preserve"/>
        <w:tab/>
        <w:br/>
        <w:tab/>
        <w:t xml:space="preserve">Четвъртият въпрос е обуславящ, но не е разрешен както се твърди, а в съответствие с установената практика въззивният съд е обсъдил доводите на страните и конкретно тези на жалбоподателя – ищец, които имат значение за основателността на жалбата и за съществото на спора и видно от изложеното за мотивите на въззивното решение, е изложил мотиви за тяхната неоснователност.</w:t>
        <w:tab/>
        <w:br/>
        <w:tab/>
        <w:t xml:space="preserve"/>
        <w:tab/>
        <w:br/>
        <w:tab/>
        <w:t xml:space="preserve">Въззивният съд е следвало да тълкува и е тълкувал сключеният между страните договор. Въззивният съд е следвало да обсъжда само доводи, свързани с действителните уговорки между страните. </w:t>
        <w:tab/>
        <w:br/>
        <w:tab/>
        <w:t xml:space="preserve"/>
        <w:tab/>
        <w:br/>
        <w:tab/>
        <w:t xml:space="preserve">Въззивният съд не е следвало да обсъжда доводи за това какви уговорки е следвало да съдържа сключеният договор, за да защитава интересите на някоя от страните по него и за това дали договорът съответства на обичаите (или по-скоро на добрите адвокатски практики). Или: при липса на уговорка въззивният съд не е следвало да обсъжда дали са били налице причини за включването на такава уговорка. Съдът се занимава с конкретни отношения между страните (с фактите, които имат значение за спора (с релевантните за спора факти), а не с неосъществени хипотези и не е задължен да разглежда хипотетични доводи.</w:t>
        <w:tab/>
        <w:br/>
        <w:tab/>
        <w:t xml:space="preserve"/>
        <w:tab/>
        <w:br/>
        <w:tab/>
        <w:t xml:space="preserve">Жалбоподателят твърди наличие и на основанието за допускане на касационен контрол по чл.280, ал.2 ГПК - очевидна неправилност на въззивното решение. Това е отделно основание за допускане на касационно обжалване, такава форма на неправилност, която предполага наличието на видимо тежко нарушение на закона - материален или процесуален или явна необоснованост. Настоящият състав намира, че за да е очевидна, неправилността на обжалваното решение трябва да е толкова съществена, че да може да бъде констатирана при прочит на решението (на мотивите към него). </w:t>
        <w:tab/>
        <w:br/>
        <w:tab/>
        <w:t xml:space="preserve"/>
        <w:tab/>
        <w:br/>
        <w:tab/>
        <w:t xml:space="preserve">Като аргумент за очевидна неправилност жалбоподателят излага твърдението си, че управителят е поел задължение да бъде обвързан от поетите от дружеството задължения по договора. Видно от изложеното по-горе за мотивите на въззивния съд, той е обосновал извода си защо това твърдение е неоснователно.</w:t>
        <w:tab/>
        <w:br/>
        <w:tab/>
        <w:t xml:space="preserve"/>
        <w:tab/>
        <w:br/>
        <w:tab/>
        <w:t xml:space="preserve">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</w:t>
        <w:tab/>
        <w:br/>
        <w:tab/>
        <w:t xml:space="preserve"/>
        <w:tab/>
        <w:br/>
        <w:tab/>
        <w:t xml:space="preserve">Поради изложеното настоящият съдебен състав приема, че не е осъществено основание по чл.280, ал.1 и ал.2 ГПК за допускане на касационно обжалване.</w:t>
        <w:tab/>
        <w:br/>
        <w:tab/>
        <w:t xml:space="preserve"/>
        <w:tab/>
        <w:br/>
        <w:tab/>
        <w:t xml:space="preserve">С оглед изхода от производството жалбоподателят няма право на разноски, а следва да бъде осъден да заплати на особения представител на ответника адвокат Е. К.-Г. сумата 500 лева разноски за процесуално представителство, определени съгласно действащите към момента на подаване на писмения отговор на касационната жалба разпоредби на чл.7, ал.2, т.3 вр. чл.9, ал.3 от НМРАВ.</w:t>
        <w:tab/>
        <w:br/>
        <w:tab/>
        <w:t xml:space="preserve"/>
        <w:tab/>
        <w:br/>
        <w:tab/>
        <w:t xml:space="preserve">Воден от изложеното,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261740 /25.05.2022 г. по в. гр. д. № 3175 /2021 г. на Софийски градски съд.</w:t>
        <w:tab/>
        <w:br/>
        <w:tab/>
        <w:t xml:space="preserve"/>
        <w:tab/>
        <w:br/>
        <w:tab/>
        <w:t xml:space="preserve">Осъжда С. Д. Ц. да заплати на адвокат Е. З. К.-Г. от САК, с адрес: [населено място], [улица], ет., назначена за особен представител на Н. П. К.–М., сумата 500 (петстотин) лева възнаграждение за процесуално представителство в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