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№9356/24.10.2022 по адм. д. №5702/2022 на ВАС, VII о.,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9356 София, 24.10.2022 г. В ИМЕТО НА НАРОДА</w:t>
        <w:tab/>
        <w:br/>
        <w:tab/>
        <w:t xml:space="preserve">Върховният административен съд на Република България - Седмо отделение, в съдебно заседание на трети октомври две хиляди и двадесет и втора година в състав: Председател: ДАНИЕЛА МАВРОДИЕВА Членове: КАЛИНА АРНАУДОВАВЕСЕЛА АНДОНОВА при секретар Маринела Цветанова и с участието на прокурора Илиана Стойкова изслуша докладваното от съдията Весела Андонова по административно дело № 5702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Историческия музей – Тутракан, със седалище и адрес гр. Тутракан, пл. „Суворов“ №1 срещу Решение №35 от 04.05.2022 г. на Административен съд - Силистра по адм. дело №28/2022 г.</w:t>
        <w:tab/>
        <w:br/>
        <w:tab/>
        <w:t xml:space="preserve">С обжалваното решение е отхвърлена жалбата на музея срещу Решение №РД-02-14-78 от 20.01.2022 г. на ръководителя на Националния орган по програма „Интеррег V-А Румъния – България 2014 – 2020 г.“, с което на Историческия музей – Тутракан е определена финансова корекция в размер на 10% от стойността на допустимите разходи по Договор №9 от 11.08.2020 г. с Консорциум „Тутраканска епопея“, финансирани със средства от Европейските структурни и инвестиционни фондове (ЕСИФ), за нередност за нарушение на чл. 70, ал. 1 и 2, т. 3 във връзка с чл. 70, ал. 5 и 7, т. 1, и т. 2 и чл. 2, ал. 1, т. 1 и 4 и ал. 2 от Закона за обществените поръчки (ЗОП), квалифицирани по т. 11, б. „а“ от Приложение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Касационният жалбоподател – Историческият музей - Тутракан, счита обжалваното решение за неправилно - постановено в противоречие с материалния закон, при допуснати съществени нарушения на съдопроизводствените правила и необосновано – отменителни основания по чл. 209, т. 3 АПК.</w:t>
        <w:tab/>
        <w:br/>
        <w:tab/>
        <w:t xml:space="preserve">Твърди, че определеното от възложителя съотношение 70/30 – качество/цена, ценено на основата на предмета на обществената поръчка, не сочи на нарушение на закона, тъй като няма разпоредба, която да дефинира правило относно съотношението на показателите. В случая липсва дори ред как с оценката по качествения показател не би могло да се постигне оптимално съотношение качество/цена. В подкрепа на тази теза съдът не е дал никакви примери. Отбелязва, че дори при друго съотношение на критерия за възлагане, би следвало изключително ниската цена да е в състояние да повлияе на крайния резултат, доколкото минималните изисквания на възложителя са задоволени, тъй като е напълно възможно още на фаза на предложена оценка например близо 5 пъти по-ниска от средната стойност на предложенията на другите участници и така да се стигне до приложени изискванията на чл. 72 ЗОП и с оглед на даденото обяснение възложителят да осъществи правомощията си за отстраняване на този участник. Предложението на избрания участник е оптимално, защото за единица от цената предлага най-високо качество. Дава примери за други съотношения между посочените показатели при които чисто математически средното качество би било компенсирано от ниска цена, като нереално заложени изходни данни не могат да обосноват реален, икономически обоснован извод. Математическата логика не винаги е равна на икономическата. Поставяйки съотношение различно от 50/50 възложителят винаги ясно декларира, че дава предимство на качеството пред цената, в рамките на най-доброто съотношение.</w:t>
        <w:tab/>
        <w:br/>
        <w:tab/>
        <w:t xml:space="preserve">По отношение на втория мотив на органа, възприет и от първоинстанционният съд, счита че сериозната разлика в стойностите на оценката на надграждащите обстоятелства, при отчитане на предмета на поръчката и съдържанието на надграждащите обстоятелства, може да се разглежда като ясно изразено желание на възложителя да стимулира потенциалните участници да му предложат максималния брой надграждащи обстоятелства, защото тяхното комплексно наличие му гарантира изпълнение на предмета на поръчката с възможно най-доброто качество. В контекста на оценката на нарушението на чл. 70, ал. 2, т. 3 ЗОП, голямата разлика в стойностите на оценките на надграждащите обстоятелства сама по себе си не е нарушение.</w:t>
        <w:tab/>
        <w:br/>
        <w:tab/>
        <w:t xml:space="preserve">Моли съда да отмени обжалваното решение. Претендира разноски за двете инстанции.</w:t>
        <w:tab/>
        <w:br/>
        <w:tab/>
        <w:t xml:space="preserve">Ответникът по касационната жалба – ръководителят на Националния орган по програма „Интеррег V-А Румъния – България 2014 – 2020“ не изразява становище по касационната жалба.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след като обсъди твърденията и доводите на касатора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срещу подлежащ на обжалване съдебен акт.</w:t>
        <w:tab/>
        <w:br/>
        <w:tab/>
        <w:t xml:space="preserve">Разгледана по същество, жалбата е основателна.</w:t>
        <w:tab/>
        <w:br/>
        <w:tab/>
        <w:t xml:space="preserve">От представените в първоинстанционното производство доказателства се установява от фактическа страна следното:</w:t>
        <w:tab/>
        <w:br/>
        <w:tab/>
        <w:t xml:space="preserve">На 16.11.2018 г. между Министерството на регионалното развитие и публичната администрация, Румъния – управляващ орган (УО) за програма „Интеррег V-А Румъния – България 2014 – 2020“, и Историческия музей – Тутракан – водещ бенефициер (ВБ), е сключен Договор за безвъзмездна финансова помощ №135331 за изпълнение на проект „Тутракан – Олтеница иновативен културен мост за устойчиво регионално развитие“. В чл. 7, параграф 1 от договора е посочено, че „Водещият бенефициер (ВБ) гарантира, че има право да представлява всички бенефициери, участващи в проекта, и че е установил с бенефициерите под формата на споразумения разпределението на отговорностите по изпълнението на проекта. Изрично в параграф 11, т. 5 е предвидено, че в случай, че е допусната нередност ВБ отговаря за връщането на УО на сумата, засегната от нередността, дори ако нередността е по вина на някой от партньорите по проекта.</w:t>
        <w:tab/>
        <w:br/>
        <w:tab/>
        <w:t xml:space="preserve">На 09.01.2019 г. между Националния орган на Програмата „Интеррег V-А Румъния – България 2014 – 2020“ и Историческия музей – Тутракан е сключен Договор №РД-02-29-6 за изпълнение на проект „Тутракан – Олтеница иновативен културен мост за устойчиво регионално развитие“. В чл. 3 на договора е поето задължение от Историческия музей – Тутракан да се изпълнят дейностите по проекта съгласно Договора за безвъзмездна финансова помощ №135331 от 16.11.2018 г.На 26.11.2019 г., с Решение №1, директорът на Историческия музей - Тутракан обявява открита процедура за възлагане на обществена поръчка с предмет: „Изготвяне на иновативна музейна експозиция със средствата на кинематографията за Историческия музей – гр. Тутракан“.</w:t>
        <w:tab/>
        <w:br/>
        <w:tab/>
        <w:t xml:space="preserve">На 11.08.2020 г. между Историческия музей – Тутракан и Консорциум Тутраканска епопея е сключен Договор за услуга №9 с предмет: „Изготвяне на иновативна музейна експозиция със средствата на кинематографията за Историческия музей – гр. Тутракан“, на стойност 290 000 лв. без ДДС.</w:t>
        <w:tab/>
        <w:br/>
        <w:tab/>
        <w:t xml:space="preserve">На 04.10.2021 г. ръководителят на Националния орган на Програмата „Интеррег V-А Румъния – България 2014 – 2020“ уведомява Историческия музей – Тутракан за установена нередност по обществената поръка и предстоящо определяне на финансова корекция.</w:t>
        <w:tab/>
        <w:br/>
        <w:tab/>
        <w:t xml:space="preserve">На 20.01.2022 г., с Решение №РД-02-14-78 на ръководителя на Националния орган на Програмата „Интеррег V-А Румъния – България 2014 – 2020“, на Историческия музей – Тутракан е определена финансова корекция в размер на 10% от стойността на допустимите разходи по Договор №9 от 11.08.2020 г. с Консорциум Тутраканска епопея, финансирани със средства от ЕСИФ, за нередност за нарушение на чл. 70, ал. 1 и 2, т. 3 във връзка с чл. 70, ал. 5 и 7, т. 1, и т. 2 и чл. 2, ал. 1, т. 1 и 4 и ал. 2 ЗОП, квалифицирано по т. 11, б. „а“ от Приложение №1 към чл. 2, ал. 1 от Наредбата.</w:t>
        <w:tab/>
        <w:br/>
        <w:tab/>
        <w:t xml:space="preserve">Представена е Заповед №РД-02-14-13 от 07.01.2022 г. на министъра на регионалното развитие и благоустройството, с която издателят на административния акт е определен за ръководител на Националния орган на Програмата „Интеррег V-А Румъния – България 2014 – 2020“.</w:t>
        <w:tab/>
        <w:br/>
        <w:tab/>
        <w:t xml:space="preserve">Въз основа на така установените по делото факти първоинстанционният съд приема от правна страна, че оспореното решение е издадено от компетентен орган, в исканата от закона писмена форма, без допуснати съществени нарушения на административнопроизводствените правила и в съответствие с материалния закон.</w:t>
        <w:tab/>
        <w:br/>
        <w:tab/>
        <w:t xml:space="preserve">Съдът намира, че предвид относителната тежест на показателите, показател П1 има почти непреодолимо предимство спрямо показател П2, свързан с предложената цена от участника. В резултат на това, на практика се елиминира тежестта на ценовия показател като фактор, определящ комплексната оценка, поради което е изключено прилагането на възприетия критерий за оптимално съотношение качество/цена. Според съда е налице ограничение по смисъла на чл. 2, ал. 2 ЗОП, тъй като ограничението не е обосновано нито от спецификата на поръчката, нито от разпоредбите на специалния закон.</w:t>
        <w:tab/>
        <w:br/>
        <w:tab/>
        <w:t xml:space="preserve">Първоинстанционният съд приема, че възприетата стъпка при формирането на оценката на всеки един от експертите в зависимост от специфичния професионален опит – съответно 1т., 10т. и 20т. – предвижда твърде голям диапазон, който на практика се явява непреодолим за участниците с по-малък опит. На оценка подлежи единствено броят филмови продукции (за ключов експерт №1), участия (за останалите експерти), без да бъдат взети предвид други компоненти. Това, според съда, представлява нарушение на чл. 70, ал. 7, т. 1 и 2 ЗОП и чл. 2, ал. 1 ЗОП.</w:t>
        <w:tab/>
        <w:br/>
        <w:tab/>
        <w:t xml:space="preserve">Приема за осъществена и вредата, както и за правилно избран методът на определяне на размера на корекцията, при правилно квалифициране на нередността по т. 11, б. „а“ от Приложение № 1 към чл. 2, ал. 1 от Наредбата и за правилно определен нейния размер.</w:t>
        <w:tab/>
        <w:br/>
        <w:tab/>
        <w:t xml:space="preserve">Въз основа на горното, съдът прави извод за законосъобразност на оспорения акт и отхвърля жалбата.</w:t>
        <w:tab/>
        <w:br/>
        <w:tab/>
        <w:t xml:space="preserve">Решението е неправилно.</w:t>
        <w:tab/>
        <w:br/>
        <w:tab/>
        <w:t xml:space="preserve">Доводи в подкрепа на порока съществено нарушение на съдопроизводствените правила касаторът не сочи. Налице е бланкетно твърдение за допуснати от съда съществени нарушения на съдопроизводствените правила, което не е подкрепено с нито един конкретен довод, а само касаторът е този, които може да дефинира кои процесуални правила счита, че съдът е нарушил по отношение на него. С оглед на разпоредбата на чл. 218, ал. 2 АПК касационният съд не се произнася служебно по порока съществени нарушения на съдопроизводствените правила. С оглед на това съдът не дължи произнасяне по този твърдян порок.</w:t>
        <w:tab/>
        <w:br/>
        <w:tab/>
        <w:t xml:space="preserve">Останалите доводи на касатора за противоречие на обжалваното решение с материалния закон и за необоснованост са свързани с преценката на съда на правната квалификация на нередността и на доказаността на елементите на фактическия състав на нередността в частта относно нарушението на приложимото право и вредата.</w:t>
        <w:tab/>
        <w:br/>
        <w:tab/>
        <w:t xml:space="preserve">По нарушението на чл. 70, ал. 1 и ал. 2, т. 3 ЗОП:</w:t>
        <w:tab/>
        <w:br/>
        <w:tab/>
        <w:t xml:space="preserve">За да обоснове наличието на посоченото нарушение, административният орган приема, че съотношението 70/30 – качество/цена не обосновава оптималност на заложеното съотношение с оглед заложените в поръчката качествени и количествени показатели и съобразно нейния предмет. Този извод е възприет и от първоинстанционния съд в обжалваното съдебно решение.</w:t>
        <w:tab/>
        <w:br/>
        <w:tab/>
        <w:t xml:space="preserve">В процесната методика е предвиден критерий за възлагане – оптимално съотношение качество/цена. Комплексната оценка на офертите включва два показателя – П1 „Екип за изпълнение на поръчката“ с 0,70 относителна тежест и П2 „Предлагана цена“ с 0,30 относителна тежест.</w:t>
        <w:tab/>
        <w:br/>
        <w:tab/>
        <w:t xml:space="preserve">Съгласно чл. 70, ал. 2, т. 3 ЗОП критерият за възлагане оптимално съотношение качество/цена е функция на цената и на показателите по смисъла на чл. 70, ал. 4 ЗОП. Целта на критерия е да се определи участникът, който предлага най-доброто съотношение качество/цена от гледната точка на интереса на възложителя, т. е. най-благоприятното за него. Важно значение за правилната оценка на офертата, която предлага най-доброто съотношение качество/цена, има относителната тежест на всеки от показателите. Безспорно е, както сочи и касаторът, че определянето на относителната тежест на показателите е въпрос на оперативна самостоятелност на възложителя, защото първо, именно той е този, който най-добре знае финансовия ресурс, с който разполага, второ, именно той е този, който знае най-добре какъв е най-високият и най-ниският праг на качеството, което би могъл да приеме за изпълнение на предмета на поръчката, и трето, само той е в състояние да определи колко е готов да плати за минимално приемливото качествено решение и колко е готов да плати за решение с високо качество. Определянето на относителната тежест на показателите има и друга важна функция - информира потенциалните участници за относителната важност, която възложителят придава на всеки показател и по този начин им позволява да представят максимално добри оферти.</w:t>
        <w:tab/>
        <w:br/>
        <w:tab/>
        <w:t xml:space="preserve">В случая касаторът е определил съотношение 70/30 – качество/цена. Само по себе си това съотношение, ценено на основата на предмета на обществената поръчка, не сочи на нарушение на разпоредба на закона, тъй като няма разпоредба, която да дефинира правило относно съотношението на показателите. Възложителят е този, който с оглед на предмета на поръчката, т. е. с оглед на публичния интерес, който иска да задоволи, и с оглед на разполагаемия ресурс трябва да определи как балансира качеството и цената, за да получи най-доброто, с оглед на своя интерес и финансови възможности, съотношение. Разбира се, това не значи, че оперативната самостоятелност на възложителя е безгранична. Определянето на съотношението трябва да осигурява най-доброто съотношение качество/цена при отчитане на интереса на възложителя. В противен случай самият определен от възложителя показател би бил незаконосъобразен, тъй като не би осигурил най-доброто съотношение качество/цена, поради което би бил в противоречие с чл. 70, ал. 2, т. 3 ЗОП.</w:t>
        <w:tab/>
        <w:br/>
        <w:tab/>
        <w:t xml:space="preserve">Органът твърди, че кумулативното наличие на така определената относителна тежест на двата показателя и определената стъпка за надграждащите обстоятелства на качествения показател не позволяват да се постигне оптималното съотношение качество/цена, тъй като не позволяват компенсиране на по-ниското качество с по-ниската цена (по-конкурентна според изказа на органа, което съвсем не е съответно на съдържанието на понятието конкурентна, защото конкурентността е функция на съотношението качество/цена, а не е резултат единствено на ниската цена). Счита, че не така би стояло положението ако възложителят бе заложил тежест на ценовото предложение 40 или 50 %. Този извод на административния орган е неправилен, тъй като поставяйки съотношение 50/50 възложителят декларира, че не дава предимство на нито един от показателите (в случая качество/цена). Както беше посочено по-горе целта на критерия по чл. 70, ал. 2, т. 3 ЗОП е да се определи участникът, който предлага най-доброто съотношение качество/цена от гледната точка на интереса на възложителя, като математическата логика не винаги съвпада с икономическата.</w:t>
        <w:tab/>
        <w:br/>
        <w:tab/>
        <w:t xml:space="preserve">С оглед на горното мотивът на органа за незаконосъобразност на приетото от касатора съотношение на двата показателя – качество/цена – 70/30, сам по себе си е неправилен. Отчитайки предмета на поръчката и значението, което възможно най-качеството нейно изпълнение има за публичния интерес, който задоволява чрез нея, както и значението, което качеството на изпълнение на проекта би могло да има за бъдещи възможни последици (финансови и не само), бенефициерът е дал превес на качеството. Следователно най-доброто съотношение качество/цена за него не е да получи най-ниска цена за първото възможно по-високо качество от минималното, а да получи възможно най-високо качество за възможно най-ниска цена в рамките на определения финансов ресурс. С оглед на това целта на това съотношение не е да „компенсира" по-ниското качество с по-ниската цена, както твърди органът, защото ако целта би била тази, то защо изобщо е определян този размер на финансовия ресурс и защо са определяни тези качествени надграждащи обстоятелства – и едно надграждащо обстоятелство при много по-малък финансов ресурс би задоволило исканото от бенефициера качество. Но не това е целта на най-доброто съотношение качество/цена. Целта е да се осигури най-високо (най-много) качество за единица ресурс.</w:t>
        <w:tab/>
        <w:br/>
        <w:tab/>
        <w:t xml:space="preserve">Що се отнася до втория мотив на органа – широкият диапазон на стъпката за оценяване на надграждащите обстоятелства, то действително, от една страна, по-близките стойности на оценките за качествените надграждащи обстоятелства биха дали едно по-балансирано оценяване на тези обстоятелства, а чрез това и една по-малка значимост на наличието или на липсата им при комплексното оценяване. Но от друга страна, наличието на такава сериозна разлика в стойностите на оценките на надграждащите обстоятелства, при отчитане на предмета на поръчката и съдържанието на надграждащите обстоятелства, може да се разглежда като ясно изразено желание на възложителя да стимулира потенциалните участници да му предложат максималният брой надграждащи обстоятелства, защото тяхното комплексно наличие му гарантира изпълнение на предмета на поръчката с възможно най-доброто качество, а на участниците - гарантира нейното възлагане. Разпоредбата на чл. 70, ал. 4, т. 2 ЗОП допуска критерий за възлагане професионалната компетентност на персонала, на когото е възложено изпълнението на поръчката, когато качеството на ангажирания персонал може да окаже съществено влияние върху изпълнението й. В случая качеството на лицата, включени в екипа за изпълнение на поръчката, е от изключително значение за качественото изпълнение на предмета на процесната обществена поръчка. Следва изрично да се посочи, че при оценката за нарушението на чл. 70, ал. 2, т. 3 ЗОП не се обсъжда съдържанието на надграждащите обстоятелства, а само стойностите, определени за всяко от тях. С оглед на това, в контекста на оценката на нарушението на чл. 70, ал. 2, т. 3 ЗОП, голямата разлика в стойностите на оценките на надграждащите обстоятелства сама за себе си не е нарушение (в този смисъл Решение № 4633 от 12.04.2021 г. на ВАС по адм. д. № 10829/2020 г., VII отд., Решение № 8013 от 2.07.2021 г. на ВАС по адм. д. № 5467/2021 г., IV отд. и Решение № 6810 от 7.06.2021 г. на ВАС по адм. д. № 1243/2021 г., VII отд.).</w:t>
        <w:tab/>
        <w:br/>
        <w:tab/>
        <w:t xml:space="preserve">Видно от изложеното приетото от органа нарушение на чл. 70, ал. 1 и 2, т. 3 ЗОП не е осъществено от касатора.</w:t>
        <w:tab/>
        <w:br/>
        <w:tab/>
        <w:t xml:space="preserve">По нарушенията на чл. 70, ал. 5 и 7, т. 1 и 2 ЗОП:</w:t>
        <w:tab/>
        <w:br/>
        <w:tab/>
        <w:t xml:space="preserve">Първоинстанционният съд и органът приемат, че процесното изискване е в нарушение и на чл. 70, ал. 5 ЗОП, тъй като не е свързано с предмета на поръчката и ограничава реалната конкуренция. Поставеното изискване съответства на предмета на поръчката свързан именно с изготвяне на иновативна музейна експозиция със средствата на кинематографията. Разпоредбата на чл. 70, ал. 5 ЗОП изисква показателите за оценка, по смисъла на чл. 70, ал. 2, т. 3 ЗОП, да гарантират реална конкуренция. Разпоредбата на член 67, параграф 4 от Директива 2014/24, изисква критериите за възлагане (показателите по изказа на националния закон) да гарантират, че е възможна реална конкуренция.</w:t>
        <w:tab/>
        <w:br/>
        <w:tab/>
        <w:t xml:space="preserve">Видно от методиката за оценка, възложителят е диференцирал придобития опит на предложените от участниците ключови експерти, като е определил за базов опит, например за Ключов експерт №1, този, който е придобит при изготвянето на минимум 2 броя кино продукции. Определил е като надграждащ, т. е. даващ му по-голяма гаранция за качествено изпълнение на поръчката, опит, придобит при изготвянето на минимум 3 броя кино продукции. И като даващ му най-голяма гаранция за качествено изпълнение на проекта, е определил опит, придобит при изготвянето на минимум 4 броя кино продукции. По този начин възложителят обективно е създал възможност за реална конкуренция между икономическите оператори, които по принцип биха могли да изпълнят предмета на поръчката като направената диференциация му гарантира оптималното съотношение качество/цена, защото отчита в максимално възможна степен предпоставките, гарантиращи исканото качество при отчитане на цената.</w:t>
        <w:tab/>
        <w:br/>
        <w:tab/>
        <w:t xml:space="preserve">Сам по себе си диапазонът в скалата за оценяване не е незаконосъобразен, тъй като има ясни критерии за присъждане на определен брой точки по всяка от стъпките от скалата. Това създава гаранция за конкуренция между участниците в процедурата, тъй като от тяхното предложение зависи в коя стъпка от скалата ще бъде оценена офертата им (в този смисъл Решение № 5035 от 27.05.2022 г. на ВАС по адм. д. № 12283/2021 г., VII отд.).</w:t>
        <w:tab/>
        <w:br/>
        <w:tab/>
        <w:t xml:space="preserve">В административния акт не са изложени конкретни факти, които органът да е квалифицирал като нарушение на чл. 70, ал. 7, т. 1 и 2 ЗОП, поради което в тази част актът не съответства на чл. 59, ал. 2, т. 4 АПК.</w:t>
        <w:tab/>
        <w:br/>
        <w:tab/>
        <w:t xml:space="preserve">Липсата на нарушение прави ненужно обсъждането на квалификацията на нередността.</w:t>
        <w:tab/>
        <w:br/>
        <w:tab/>
        <w:t xml:space="preserve">По изложените съображения, настоящият съдебен състав намира, че оспорваният административен акт е постановен в нарушение на материалния закон по смисъла на чл. 146, т. 4 АПК.</w:t>
        <w:tab/>
        <w:br/>
        <w:tab/>
        <w:t xml:space="preserve">Обжалваното съдебно решение като неправилно – постановено в нарушение на материалния закон, следва да бъде отменено и вместо него постановено ново, с което да се отмени процесният административен акт.</w:t>
        <w:tab/>
        <w:br/>
        <w:tab/>
        <w:t xml:space="preserve">С оглед изхода на спора, направено от касатора искане и на основание чл. 143 АПК съдът следва да осъди ответника да заплати на Историческия музей - Тутракан, направените по делото разноски за две инстанции в размер на 2473,87 лева, от които 613,87 лева платена държавна такса и 1860,00 лева платено адвокатско възнаграждение по договор за правна защита и съдействие от 27.01.2022 г.</w:t>
        <w:tab/>
        <w:br/>
        <w:tab/>
        <w:t xml:space="preserve">Воден от горното и на основание чл. 221, ал. 2 АПК, Върховният административен съд</w:t>
        <w:tab/>
        <w:br/>
        <w:tab/>
        <w:t xml:space="preserve">РЕШИ:</w:t>
        <w:tab/>
        <w:br/>
        <w:tab/>
        <w:t xml:space="preserve">ОТМЕНЯ Решение №35 от 04.05.2022 г. на Административен съд - Силистра по адм. дело №28/2022 г. и вместо него ПОСТАНОВЯВА:</w:t>
        <w:tab/>
        <w:br/>
        <w:tab/>
        <w:t xml:space="preserve">ОТМЕНЯ Решение №РД-02-14-78 от 20.01.2022 г. на ръководителя на Националния орган по програма „Интеррег V-А Румъния – България 2014 – 2020 г.“.</w:t>
        <w:tab/>
        <w:br/>
        <w:tab/>
        <w:t xml:space="preserve">ОСЪЖДА Министерството на регионалното развитие и благоустройството, седалище и адрес гр. София, бул. „Св. Св. Кирил и Методий“ №17-19 да заплати на Историческия музей - Тутракан, седалище и адрес гр. Тутракан, пл. „Суворов“ №1, 2473,87 (две хиляди четиристотин седемдесет и три лева и осемдесет и седем стотинки)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