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№50034/09.05.2023 по гр. д. №2063/2022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50034</w:t>
        <w:tab/>
        <w:br/>
        <w:tab/>
        <w:t xml:space="preserve"/>
        <w:tab/>
        <w:br/>
        <w:tab/>
        <w:t xml:space="preserve"> София, 09.05.2023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четвърти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изслуша докладваното от съдията Емилия Донкова гр. д. № 2063/2022 година и взе предвид следното:</w:t>
        <w:tab/>
        <w:br/>
        <w:tab/>
        <w:t xml:space="preserve"/>
        <w:tab/>
        <w:br/>
        <w:tab/>
        <w:t xml:space="preserve"> Видно от справка от ГД „Гражданска регистрация и административно обслужване“ и извършена проверка в НБД „Население“ касаторът А. Т. М. е починал. От същата се установява, че лицето е починало на 28.02.2022 г., като е оставил наследници по закон: Т. А. Т. и Л. А. М. – деца. </w:t>
        <w:tab/>
        <w:br/>
        <w:tab/>
        <w:t xml:space="preserve"/>
        <w:tab/>
        <w:br/>
        <w:tab/>
        <w:t xml:space="preserve"> С оглед изложеното по-горе и на основание чл. 227 ГПК като страна по делото следва да се конституират наследниците на касатора А. Т. М., а именно: Т. А. Т. и Л. А. М.. </w:t>
        <w:tab/>
        <w:br/>
        <w:tab/>
        <w:t xml:space="preserve"/>
        <w:tab/>
        <w:br/>
        <w:tab/>
        <w:t xml:space="preserve"> 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КОНСТИТУИРА на мястото на починалия касатор А. Т. М. наследниците му по закон: Т. А. Т. и Л. А. М..</w:t>
        <w:tab/>
        <w:br/>
        <w:tab/>
        <w:t xml:space="preserve"/>
        <w:tab/>
        <w:br/>
        <w:tab/>
        <w:t xml:space="preserve"> Преписи от определението да се връчат на страните /на Т. Т. и Л. М. – на посочените адреси, на останалите касатори – чрез пълномощника им адв. П., на ответницата по касация и на третите лица - помагачи/.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