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№50058/03.04.2023 по гр. д. №3887/2021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№50058</w:t>
        <w:tab/>
        <w:br/>
        <w:tab/>
        <w:t xml:space="preserve"/>
        <w:tab/>
        <w:br/>
        <w:tab/>
        <w:t xml:space="preserve"> ГР. София, 03.04.2023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 в закрито заседание на 31.03.2023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№3887/21 г., намира следното:</w:t>
        <w:tab/>
        <w:br/>
        <w:tab/>
        <w:t xml:space="preserve"/>
        <w:tab/>
        <w:br/>
        <w:tab/>
        <w:t xml:space="preserve"> Производството е по чл.288 ГПК и е спряно с определение по делото от 27.04.22 г. до приемане на тълкувателно решение по т. д. №3/20 г. ОСГТК. Тълкувателното решение е прието на 28.03.23 г., с което е отпаднала пречката за движение на делото. Затова и на осн. чл.230, ал.1 ГПК, ВКС на РБ, състав на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в з. з. по чл.288 ГПК за 19 април 2023 г.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