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№50052/20.03.2023 по гр. д. №2222/2022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50052</w:t>
        <w:tab/>
        <w:br/>
        <w:tab/>
        <w:t xml:space="preserve"/>
        <w:tab/>
        <w:br/>
        <w:tab/>
        <w:t xml:space="preserve"> Гр.София, 20.03. 2023г.</w:t>
        <w:tab/>
        <w:br/>
        <w:tab/>
        <w:t xml:space="preserve"/>
        <w:tab/>
        <w:br/>
        <w:tab/>
        <w:t xml:space="preserve"> Върховният касационен съд на Република България, Трето гражданско отделение, в закрито съдебно заседание на четиринадесети март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N.2222 по описа за 2022г., за да се произнесе, взе предвид следното:</w:t>
        <w:tab/>
        <w:br/>
        <w:tab/>
        <w:t xml:space="preserve"/>
        <w:tab/>
        <w:br/>
        <w:tab/>
        <w:t xml:space="preserve"> Производство е по чл.282 ал.5 ГПК.</w:t>
        <w:tab/>
        <w:br/>
        <w:tab/>
        <w:t xml:space="preserve"/>
        <w:tab/>
        <w:br/>
        <w:tab/>
        <w:t xml:space="preserve"> Постъпила е молба вх.№.509915/12.12.22 от „Тобо Триадица“ЕООД за освобождаване на внесената като обезпечение по направено искане за спиране изпълнението на въззивно решение сума в размер на 62845,43лв. и за връщането й по посочена банкова сметка. Твърди се, че дружеството е платило доброволно всички дължими по делото суми на ищеца, в подкрепа на което се представят и доказателства.</w:t>
        <w:tab/>
        <w:br/>
        <w:tab/>
        <w:t xml:space="preserve"/>
        <w:tab/>
        <w:br/>
        <w:tab/>
        <w:t xml:space="preserve"> Ответната страна Н. А. Г. не оспорва молбата. Потвърждава, че са му заплатени всички присъдени суми според въззивното решение и определението на ВКС за недопускане до касация. Доколкото, обаче, счита, че последното трябва да бъде допълнено като му се присъдят допълнително още 900лв. - направени от него разноски в производство по чл.402 ГПК, приключило преди постановяването на определението по чл.288 ГПК, заявява, че следва да се освободи само сумата над 900лв., за да може последната да обезпечи и горепосочените разноски.</w:t>
        <w:tab/>
        <w:br/>
        <w:tab/>
        <w:t xml:space="preserve"/>
        <w:tab/>
        <w:br/>
        <w:tab/>
        <w:t xml:space="preserve">За да се произнесе по основателността на молбата, съдът взе предвид следното:</w:t>
        <w:tab/>
        <w:br/>
        <w:tab/>
        <w:t xml:space="preserve"/>
        <w:tab/>
        <w:br/>
        <w:tab/>
        <w:t xml:space="preserve">Обезпечението, чието освобождаване се иска, е внесено предвид предявени от Н. Г. искове с правно основание чл.93 ЗЗД и чл.86 ЗЗД, уважени за сумите 62308,84лв. главница и 536,59 лихви – общо 62845,43лв.</w:t>
        <w:tab/>
        <w:br/>
        <w:tab/>
        <w:t xml:space="preserve"/>
        <w:tab/>
        <w:br/>
        <w:tab/>
        <w:t xml:space="preserve">Няма спор, че касационното производство е приключило – с опр.№.50882/29.11.22 по г. д.№.2222/22, ІІІ ГО, не е допуснато касационно обжалване по жалбата на молителя срещу въззивно решение №.308/7.03.22 по г. д.№.3098/21на АС София, 4с., и че всички дължими суми по същото са били доброволно платени от ответника. При тези обстоятелства съдът намира, че искането за освобождаване следва да бъде уважено. Внесената сума по реда на чл.282 ГПК подлежи на връщане изцяло /доколкото размерът на обезпечението по решения за парични вземания съгласно чл.282 ал.2 т.1 ГПК се определя от размера на предявените и уважени за конкретна сума искове по главните и акцесорни вземания, предмет на предявения иск, респ. искове, които се включват в понятието „присъдена сума“ - т.1 ТР 6/14 от 23.10.15, ОСГТК, като същевременно и искането за допълване е намерено за неоснователно/ и следва да се преведе по посочената в молбата сметка.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ДА СЕ ПРЕВЕДЕ внесената като обезпечение от „Тобо Триадица“ЕООД с платежно нареждане от 12.04.22, уникален регистрационен код 990154, сума в размер на 62845,43лв. за спиране изпълнението на въззивно решение на АС София №.308/8.03.22 по г. д.№.3098/21, по сметка IBAN BG60ТВIВ93101058060902; BIC ТВIBBGSF.</w:t>
        <w:tab/>
        <w:br/>
        <w:tab/>
        <w:t xml:space="preserve"/>
        <w:tab/>
        <w:br/>
        <w:tab/>
        <w:t xml:space="preserve">ДА СЕ УВЕДОМЯТ страните с копие от определението.</w:t>
        <w:tab/>
        <w:br/>
        <w:tab/>
        <w:t xml:space="preserve"/>
        <w:tab/>
        <w:br/>
        <w:tab/>
        <w:t xml:space="preserve">Копие от настоящото определение, ведно с копие от молба вх.№.509915/12.12.22 и приложенията й, да се предадат в счетоводството на Върховния касационен съд.</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