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№50053/16.03.2023 по гр. д. №667/2022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50053/16.03.2023 г.Върховен касационен съд на Република България, Гражданска колегия, Четвърто отделение в закритото съдебно заседание на петнадесети март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667 по описа за 2022 г.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А. Г. Т., А. В. Т., Г. А. Т. и В. А. Т., ответници по касация, искат съдът да измени своето решение № 50250/17.01.2023 г. по настоящото дело в частта по разноските.</w:t>
        <w:tab/>
        <w:br/>
        <w:tab/>
        <w:t xml:space="preserve"/>
        <w:tab/>
        <w:br/>
        <w:tab/>
        <w:t xml:space="preserve">Ответниците по касация не са представили списък за разноските. </w:t>
        <w:tab/>
        <w:br/>
        <w:tab/>
        <w:t xml:space="preserve"/>
        <w:tab/>
        <w:br/>
        <w:tab/>
        <w:t xml:space="preserve">В т. 9 ТР № 6/06.112013 г. по тълк. д. № 6/2012 г. ОСГТК на ВКС се прие, че е недопустима молбата за изменение на решението в частта за разноските, когато страната не е представила списък по чл. 80 ГПК. Тълкувателното решение е задължително за настоящия състав (чл. 130, ал. 2 ЗСВ) и го задължава да не разгледа по същество искането по молбата по чл. 248 ГПК.</w:t>
        <w:tab/>
        <w:br/>
        <w:tab/>
        <w:t xml:space="preserve"/>
        <w:tab/>
        <w:br/>
        <w:tab/>
        <w:t xml:space="preserve">При тези мотиви, съдътОПРЕДЕЛИ :ОСТАВЯ БЕЗ РАЗГЛЕЖДАНЕ молбата на А. Г. Т., А. В. Т., Г. А. Т. и В. А. Т. за изменение на решение № 50250/17.01.2023 г. по гр. д. № 667/2022 г. на Върховен касационен съд, Гражданска колегия.</w:t>
        <w:tab/>
        <w:br/>
        <w:tab/>
        <w:t xml:space="preserve"/>
        <w:tab/>
        <w:br/>
        <w:tab/>
        <w:t xml:space="preserve">Определението може да се обжалва от всеки от четиримата с частна жалба пред друг състав на Върховния касационен съд в 1-седмичен срок от връчването на преписа.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