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№50040/10.03.2023 по гр. д. №3300/2022 на ВКС, ГК, III г.о., докладвано от съдия Емил Томов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50040</w:t>
        <w:tab/>
        <w:br/>
        <w:tab/>
        <w:t xml:space="preserve"/>
        <w:tab/>
        <w:br/>
        <w:tab/>
        <w:t xml:space="preserve">София, 10.03.2023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двадесет и трети февруари,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 : ЕМИЛ ТОМОВ</w:t>
        <w:tab/>
        <w:br/>
        <w:tab/>
        <w:t xml:space="preserve"/>
        <w:tab/>
        <w:br/>
        <w:tab/>
        <w:t xml:space="preserve"> Членове : ДРАГОМИР ДРАГНЕВ</w:t>
        <w:tab/>
        <w:br/>
        <w:tab/>
        <w:t xml:space="preserve"/>
        <w:tab/>
        <w:br/>
        <w:tab/>
        <w:t xml:space="preserve"> ГЕНОВЕВА НИКОЛАЕВА </w:t>
        <w:tab/>
        <w:br/>
        <w:tab/>
        <w:t xml:space="preserve"/>
        <w:tab/>
        <w:br/>
        <w:tab/>
        <w:t xml:space="preserve">изслуша докладваното от съдията Томов гр. дело № 3300/2022 г. и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постъпили касационни жалби на Д. А. Г., представляван от адв. Т. Т. и на Комисията за противодействие на корупцията и отнемане на незаконно придобито имущество /Комисията/ чрез държавен инспектор в ТД – Варна, срещу решение № 55 от 28.04.2022 г по в. гр. д. № 631/2021 г. на Пловдивски апелативен съд. </w:t>
        <w:tab/>
        <w:br/>
        <w:tab/>
        <w:t xml:space="preserve"/>
        <w:tab/>
        <w:br/>
        <w:tab/>
        <w:t xml:space="preserve">С въззивното решение се потвърждава решение № 117 от 11.10.2021 г. по гр. д. № 752/2020 г. на Окръжен съд – Хасково, постановено в производство по чл. 153, ал. 1 ЗПКОНПИ за отнемане на незаконно придобито имущество в полза на държавата на обща стойност 43 449.38 лв. </w:t>
        <w:tab/>
        <w:br/>
        <w:tab/>
        <w:t xml:space="preserve"/>
        <w:tab/>
        <w:br/>
        <w:tab/>
        <w:t xml:space="preserve">Касаторът Д. А. Г. обжалва решението в частта му, с която са уважени исковете на Комисията за отнемане на притежаваните от него и съпругата му А. Н. Г.: дворно място, находящо се в [населено място], с площ от 10 кв. м., което се придава към УПИ VI-1882, кв. 91 по плана на [населено място], одобрен със заповед № 602 от 22.11.1993 г., целият с площ 332 кв. м.; лек автомобил марка „Пежо“, модел „607“, с рег. [рег. номер на МПС] , с рама № VF39D4HXE92114282 и двигател № 4HX10DZ344006620; мотоциклет марка „Ямаха“, модел „РЖ 07“, с рег. № X0603K, с рама № JYAFRG074000018109 и двигател № J507E042829; сумата от 27 855.77 лв., представляваща иззети парични средства с протокол за претърсване и изземване от 25.03.2019 г. по ДП № 5/2018 г. на ТС БОП – Варна; сумата от 280 лв., представляваща получен от А. Н. Г. превод по банкова сметка BG069PIRB80634601402235 на Д. А. Г. в „Банка Пиреос България“ АД, както и сумата от 400 лв., представляваща пазарна стойност към датата на отчуждаване на мотоциклет марка „Джили“, модел „ЖЛ150Т5“ с рег. [рег. номер на МПС] , рама № LXKTHK0196H059450, двигател № 157QMJ060100043.</w:t>
        <w:tab/>
        <w:br/>
        <w:tab/>
        <w:t xml:space="preserve"/>
        <w:tab/>
        <w:br/>
        <w:tab/>
        <w:t xml:space="preserve">На свой ред Комисията оспорва решението в частта му, с която се потвърждава първоинстанционното решение и е отхвърлен искът за отнемане от А. Н. Г. на сумата 5 864 лв., представляваща непреобразуваните вноски на каса на третото лице М. Г. от спестовен влог в лева [банкова сметка].</w:t>
        <w:tab/>
        <w:br/>
        <w:tab/>
        <w:t xml:space="preserve"/>
        <w:tab/>
        <w:br/>
        <w:tab/>
        <w:t xml:space="preserve">Съгласно констатациите на въззивния съд, производството пред Комисията е образувано след изпратено уведомление от Специализираната прокуратура относно привличането на ответника Д. Г. като обвиняем за извършването на престъпления, попадащи в хипотезата на чл. 108, ал. 1, т. 23 и 25 ЗПКОНПИ и при обосновано предположение за наличие на значително несъответствие по смисъла на пар. 1, т. 3 от ДР на ЗПКОНПИ между имуществото на ответниците и нетният им доход. Прието е за безспорно между страните, че Д. и А. Г. са съпрузи, сключили брак на 17.05.1992 г. </w:t>
        <w:tab/>
        <w:br/>
        <w:tab/>
        <w:t xml:space="preserve"/>
        <w:tab/>
        <w:br/>
        <w:tab/>
        <w:t xml:space="preserve">В 10-годишния срок по чл. 112, ал. 3 ЗПКОНПИ от 17.05.2009 г. до 17.05.2019 г., на която дата е образувана проверката по чл. 108, ал. 1 ЗПКОНПИ с протокол № ТД04ВА/УВ - 6881/17.05.2019 съдът приема, че ответниците са придобили в режим на СИО по договор за покупко-продажба с Община Свиленград от 10.10.2012 г. дворно място с площ от 10 кв. м., което се придава към УПИ У1-1882 в кв. 91 по плана на [населено място] за сумата от 668.30 лева. С договор от 12.02.2014 г. е закупен процесният мотоциклет марка „Джили“ за сумата от 200 лв., впоследствие отчужден за 100 лв. с договор за покупко-продажба от 30.05.2016 г. Лекият автомобил марка „Пежо“ е закупен с договор от 28.05.2015 г. при цена 1 000 евро. С договор от 27.07.2016 г. е придобит мотоциклетът марка „Ямаха“ срещу сумата от 500 лв. </w:t>
        <w:tab/>
        <w:br/>
        <w:tab/>
        <w:t xml:space="preserve"/>
        <w:tab/>
        <w:br/>
        <w:tab/>
        <w:t xml:space="preserve">Доколкото приема, че придобитото имущество следва да бъде оценено по действителната му стойност на придобиване или отчуждаване, съдът е назначил изготвянето на експертно заключение. Въз основа на него е приел, че пазарната стойност на горепосочените МПС е както следва: за мотоциклета „Джили“ към датата на придобивна 520 лв., а към датата на отчуждаване 400 лв.; за лекия автомобил марка „Пежо“ – 5 900 лева; за мотоциклета „Ямаха“ – 3 800 лв. По отношение стойността на придобитото дворно място от 10 кв. м. приема за автентична цената от 668.30 лв. </w:t>
        <w:tab/>
        <w:br/>
        <w:tab/>
        <w:t xml:space="preserve"/>
        <w:tab/>
        <w:br/>
        <w:tab/>
        <w:t xml:space="preserve">Съобразно констатациите на съдебния състав на база събрания доказателствен материал, за процесния период ответникът Д. Г. няма реализирани доходи, а съпругата му А. Н. е реализирала нетни доходи от дейност като едноличен търговец общо в размер 23 144.75 лв. Към тези доходи е добавена получената цена от продажбата на недвижимо имущество, която възлиза в общ размер на 14 873.50 лв., изчислена по пазарни стойности на база заключението на вещото лице. Съобразени са и приходите от сключен договор за аренда на земеделски земи от 07.08.2012 г. в размер на 360 лв., както и от продажбата на мотоциклета „Джили“ с пазарна стойност 400 лв. Включени са още получените от А. Г. заемни средства по договори за кредити в общ размер 11 504.19 лв., както и направените вноски по банковата сметка от М. Г. Г. в общ размер на 5 864 лв. На база изложеното съдът е достигнал до извода за общо реализиран приход през процесния период в размер на 56 146.44 лв. </w:t>
        <w:tab/>
        <w:br/>
        <w:tab/>
        <w:t xml:space="preserve"/>
        <w:tab/>
        <w:br/>
        <w:tab/>
        <w:t xml:space="preserve">За да определи разходите, съдът е взел предвид, че от брака си ответниците имат две деца – А. Д. Г., [дата на раждане] и Н. Д. Г., [дата на раждане] , като с помощта на приетата в тази връзка експертиза е определил размера на обичайните средства за издръжка в рамките на исковия период на сумата 108 032.60 лв. Към тази сума са прибавени заплатените по данни от данъчните служби данъци и такси в размер на 4 456.89 лв., както и погасителни вноски по кредити в размер на сумата 47 361.43 лв. и други разходи в общ размер 10 167.41, в това число и за задгранични пътувания.</w:t>
        <w:tab/>
        <w:br/>
        <w:tab/>
        <w:t xml:space="preserve"/>
        <w:tab/>
        <w:br/>
        <w:tab/>
        <w:t xml:space="preserve">При съпоставяне на приходите /56 146.44 лв./ с направените от ответниците обичайни и извънредни разходи /170 018.33 лв./ и стойността на придобитото имущество /39 453.68 лв./ съдебният състав е формирал извод, че имуществото им надвишава нетния им доход с 153 325.57 лв. Тълкувайки разпоредбата на чл. 107 ЗПКОНПИ приема, че процесните вещи следва да бъдат отнети в полза на Държавата, а ако не са налични към края на проверката да се присъди тяхната равностойност. За сумата от 5 864 лв., представляваща непреобразувани вноски на каса на трето лице по спестовен влог на ответницата съдът е посочил, че не подлежи на отнемане, тъй като не е налична по сметката към края на периода на проверката. </w:t>
        <w:tab/>
        <w:br/>
        <w:tab/>
        <w:t xml:space="preserve"/>
        <w:tab/>
        <w:br/>
        <w:tab/>
        <w:t xml:space="preserve">В жалбата на Д. А. Г. се поддържа наличие на касационните отменителни основания по чл. 281, т. 3 ГПК, а в изложение към нея се твърди, че въззивното решение следва да се допусне до касационно обжалване в приложното поле на основанието по чл. 280, ал. 1, т. 3 ГПК. Поставените въпроси са както следва: 1. „Следва ли да се предполага, че са направени разходи за командировъчни – храна, хотел и т. н., в хипотезата, когато посещението на съседна държава е на по-малко от 40 км., а именно С. – Одрин? Ако не, не следва ли същите да не присъстват в допълнителното заключение на вещото лице Р. К.?“; 2. „Следва ли сумата от 27 855.77 лв. в т. ч. 26 340 лв. и 775 евро, представляваща намерените и иззети парични средства от доверителя ми Д. А. Г. с протокол за претърсване и изземване от л. а. „Ауди А3“ с рег. [рег. номер на МПС] , да се счита част от исковата претенция, след като от материалите по делото може да се направи обоснован извод, че същата не е в неговия патримониум?“; 3. „Следва ли да се уважава исковата претенция, след като от заключението на вещо лице Р. К. е видно, че след като се приспаднат нетните доходи на Д. А. Г. и А. Н. Г., същите не надвишават с 150 000 лв. определения от закона минимум съгласно пар. 1, т. 3 от ДР на ЗПКОНПИ?“; 4. „Следва ли да се приема като безспорен само материалният интерес за покупката на 10 кв. м. от придадени недвижим имот от Община Свиленград, а да не се кредитират по отношение на покупно-продажната цена посочена в нотариално заверени писмени договори за покупката на МПС-та?“. Според касатора така формулираните въпроси са от значение за точното прилагане на закона и развитието на правото. Отделно от това се поддържа „очевидна неправилност“ на въззивното решение с оглед липсата на мотиви по поддържаното становище за споделяне на общо домакинство с родителите на ответника Г. и получаваните от тях доходи от пенсии, както и отказа за допускане на свидетели, вследствие на който се твърди да е ограничено правото на защита на ответниците. Излагат се доводи също така за ненадлежно сезиране на Комисията и недопустимост на исковата молба, както и неправилност на извода за липса на реализирани доходи от страна на ответника Г.. </w:t>
        <w:tab/>
        <w:br/>
        <w:tab/>
        <w:t xml:space="preserve"/>
        <w:tab/>
        <w:br/>
        <w:tab/>
        <w:t xml:space="preserve">В жалбата на Комисията се аргументира тезата за неправилно приложение на закона във връзка с извода на въззивния съд, че преминалите през банкови сметки, но неналични към приключване на проверката парични суми, не подлежат на отнемане. В тази връзка се позовават на противоречие с практиката на ВКС по смисъла на чл. 280, ал. 1, т. 1 ГПК по въпроса: „Представляват ли „имущество“ по смисъла на пар. 1, т. 4 от ДР на ЗПКОНПИ и участват ли при определяне размера на несъответствието, съобразно разпоредбата на пар. 1, т. 3 от ДР на ЗПКОНПИ получените от проверяваното лице парични средства с неустановен законен източник, ако същите не са налични в патримониума му в края на проверявания период и подлежат ли на отнемане в полза на държавата?“. Излагат се аргументи също така за наличие на предпоставките по чл. 280, ал. 1, т. 3 ГПК за допускане на касационното обжалване при формулиран въпрос: „Какво съдържание е вложено от законодателя в понятието „липсва“ по смисъла на чл. 151 ЗПКОНПИ и следва ли „липсата“ да се дължи единствено на виновното поведение на проверяваното лице или вината е без правно значение?“.</w:t>
        <w:tab/>
        <w:br/>
        <w:tab/>
        <w:t xml:space="preserve"/>
        <w:tab/>
        <w:br/>
        <w:tab/>
        <w:t xml:space="preserve">При изложените от въззивния съд мотиви и като взе предвид първия от поставените въпроси в изложението към касационната жалба на Комисията, Върховен касационен съд, ІІІ гр. отделение счита, че са налице предпоставките на чл. 229, ал. 1, т. 7 във вр. с чл. 292 ГПК за спиране на настоящото производство до постановяване на тълкувателно решение по тълкувателно дело № 4/2021 г. на ВКС, ОСГК, което следва да даде отговор на въпроса: Представляват ли „имущество“ по смисъла на § 1, т. 4 от ДР на ЗПКОНПИ и участват ли при определяне размера на несъответствието, съобразно нормата на § 1, т. 3 от ДР на ЗПКОНПИ, получените от проверяваното лице парични средства с неустановен законен източник, както и сумите от придобитото и впоследствие отчуждено друго имущество, за което не е установен законен източник на средства за придобиването му, в случай че те не са налични в патримониума на лицето в края на проверявания период? </w:t>
        <w:tab/>
        <w:br/>
        <w:tab/>
        <w:t xml:space="preserve"/>
        <w:tab/>
        <w:br/>
        <w:tab/>
        <w:t xml:space="preserve">Предвид гореизложеното, ВКС, състав на III г. о.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СПИРА производството по гр. д. № 3300/2022 г. на Върховен касационен съд, Трето гражданско отделение, до постановяването на тълкувателно решение от Общото събрание на Гражданската колегия на Върховния касационен съд по тълк. дело № 4/2021 г.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