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№50119/22.02.2023 по търг. д. №1183/2022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50119</w:t>
        <w:tab/>
        <w:br/>
        <w:tab/>
        <w:t xml:space="preserve"/>
        <w:tab/>
        <w:br/>
        <w:tab/>
        <w:t xml:space="preserve">гр. София, 22.02.2023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двадесети февруари през две хиляди двадесет и трета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(Частно) Касационно търговско дело № 1183 по описа за 2022 година</w:t>
        <w:tab/>
        <w:br/>
        <w:tab/>
        <w:t xml:space="preserve"/>
        <w:tab/>
        <w:br/>
        <w:tab/>
        <w:t xml:space="preserve">Касационното производство е образувано по жалба на „ЗЕАД Булстрад Виена Иншурънс Груп“ ЕАД, трето лице – помагач на страната на ответника „Водоснабдяване и канализация“ ООД, [населено място], срещу въззивно решение на Русенски окръжен съд.</w:t>
        <w:tab/>
        <w:br/>
        <w:tab/>
        <w:t xml:space="preserve"/>
        <w:tab/>
        <w:br/>
        <w:tab/>
        <w:t xml:space="preserve">Ищците П. И. и С. И. оспорват жалбата. Ответникът изразява становище за основателност на жалбата.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Въззивният съд е потвърдил обжалваното от ответника и третото лице – помагач първоинстанционно решение, с което е уважен предявеният иск по чл. 49 ЗЗД за заплащане на обезщетение за имуществени вреди (повреди по недвижим имот), причинени от теч от водопроводната мрежа.</w:t>
        <w:tab/>
        <w:br/>
        <w:tab/>
        <w:t xml:space="preserve"/>
        <w:tab/>
        <w:br/>
        <w:tab/>
        <w:t xml:space="preserve">Решението си съдът е постановил, след като в открито съдебно заседание на основание направения от ищците частичен отказ от иска е обезсилил първоинстанционното решение и е прекратил производството в частта за разликата над 25 000 лв. до първоначално предявения размер на иска от 28 612,16 лв. Определението е влязло в сила като необжалвано.</w:t>
        <w:tab/>
        <w:br/>
        <w:tab/>
        <w:t xml:space="preserve"/>
        <w:tab/>
        <w:br/>
        <w:tab/>
        <w:t xml:space="preserve">Въз основа на тези обстоятелства въззивният съд е отхвърлил като неоснователно оплакването за недопустимост на първоинстанционното решение поради неподсъдност на спора съгласно чл. 104, т. 4 ГПК.</w:t>
        <w:tab/>
        <w:br/>
        <w:tab/>
        <w:t xml:space="preserve"/>
        <w:tab/>
        <w:br/>
        <w:tab/>
        <w:t xml:space="preserve">В касационната жалба, както и в изложението по чл. 280, ал. 1 ГПК, оплаквания за неправилност на въззивното решение и съответни доводи за обосноваване на допускането на касационно обжалване не са изложени. Въведено е единствено оплакване за недопустимост по чл. 281, т. 2 ГПК, свързано с довод за вероятна недопустимост по чл. 280, ал. 2, пр. 2 ГПК. Същите са изведени от тезата, че първоинстанционният съд, като е разгледал иск с цена 28 612,16 лв., родово подсъден на окръжен съд съгласно чл. 104, т. 4 ГПК, е постановил недопустимо решение, обуславящо и недопустимостта на въззивното решение, с което въззивният съд се е произнесъл по съществото на спора, вместо да обезсили първоинстанционното решение. Поддържа се, че извършеният пред въззивната инстанция частичен отказ от иска не може да санира допуснатия от първата инстанция порок и да направи постановеното от нея решение допустимо в никоя негова част.</w:t>
        <w:tab/>
        <w:br/>
        <w:tab/>
        <w:t xml:space="preserve"/>
        <w:tab/>
        <w:br/>
        <w:tab/>
        <w:t xml:space="preserve">Касационно обжалване не следва да се допуска, доколкото не е налице твърдяната, дори и вероятна, недопустимост на въззивното решение.</w:t>
        <w:tab/>
        <w:br/>
        <w:tab/>
        <w:t xml:space="preserve"/>
        <w:tab/>
        <w:br/>
        <w:tab/>
        <w:t xml:space="preserve">В исковата молба ищците са изложили твърдения, че са собственици на основание покупка на увредения недвижим имот и са претендирали присъждане на обезщетение за имуществени вреди в размер на 20 000 лв. В открито заседание на 29.03.2021 г. съдът е допуснал увеличение на претенцията до 28 612,18 лв.</w:t>
        <w:tab/>
        <w:br/>
        <w:tab/>
        <w:t xml:space="preserve"/>
        <w:tab/>
        <w:br/>
        <w:tab/>
        <w:t xml:space="preserve">Така изложените от ищците фактически твърдения обосновават извода, че при условията на обикновено другарство на основание съсобственост (доколкото по делото не са въведени твърдения за придобиване в условията на съпружеска имуществена общност) са предявени два самостоятелни иска за обезщетение от всеки от съсобствениците. Предвид липсата на конкретизация в исковата молба относно притежаваните дялове в съсобствеността и точния размер на всеки от исковете следва да се приеме, че обезщетението се претендира при равни дялове, т. е. в размер след увеличението 14 306,09 лв., поради което и съгласно чл. 103 вр. чл. 104, т. 4 ГПК исковете са останали подсъдни на районния съд. Отсъства следователно изтъкнатото основание за недопустимост на въззивното решение, поради което касационно обжалване не следва да се допуска.</w:t>
        <w:tab/>
        <w:br/>
        <w:tab/>
        <w:t xml:space="preserve"/>
        <w:tab/>
        <w:br/>
        <w:tab/>
        <w:t xml:space="preserve">На основание чл. 78, ал. 1 вр. ал. 10 ГПК и съобразно направеното искане, приложения списък по чл. 80 ГПК и представения договор за правна помощ жалбоподателят следва да заплати на ищците направените за касационното производство разноски (възнаграждение за адвокат) в размер на 960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345/02.12.2021 г. по гр. д. № 532/2021 г. по описа на Русенски окръжен съд.</w:t>
        <w:tab/>
        <w:br/>
        <w:tab/>
        <w:t xml:space="preserve"/>
        <w:tab/>
        <w:br/>
        <w:tab/>
        <w:t xml:space="preserve">Осъжда „ЗЕАД Булстрад Виена Иншурънс Груп“ ЕАД, ЕИК[ЕИК], [населено място], пл. „П.“ № 5, да заплати на П. Н. И., ЕГН [ЕГН], и С. А. И., ЕГН [ЕГН], [населено място], [улица], на основание чл. 78, ал. 1 вр. ал. 10 ГПК разноски в размер на 960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