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№50032/16.02.2023 по гр. д. №2829/2022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50032</w:t>
        <w:tab/>
        <w:br/>
        <w:tab/>
        <w:t xml:space="preserve"/>
        <w:tab/>
        <w:br/>
        <w:tab/>
        <w:t xml:space="preserve">гр.София, </w:t>
        <w:tab/>
        <w:br/>
        <w:tab/>
        <w:t xml:space="preserve"/>
        <w:tab/>
        <w:br/>
        <w:tab/>
        <w:t xml:space="preserve">16.02.2023 г.</w:t>
        <w:tab/>
        <w:br/>
        <w:tab/>
        <w:t xml:space="preserve"/>
        <w:tab/>
        <w:br/>
        <w:tab/>
        <w:t xml:space="preserve">Върховен касационен съд на РБ, трето гражданско отделение, в закрито заседание на четиринадесети февруари две хиляди двадесет и трета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 № 2829 по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</w:t>
        <w:tab/>
        <w:br/>
        <w:tab/>
        <w:t xml:space="preserve"/>
        <w:tab/>
        <w:br/>
        <w:tab/>
        <w:t xml:space="preserve">Делото е образувано по повод подадената касационна жалба с вх. № 3245 от 23.05.2022 г. срещу решение от 12.04.2022г. по в. гр. д. № 15/2022 г. на АС - Варна, с коeто е отхвърлен предявения на основание чл.153, ал.2 вр. § ЗПКОНПИ срещу М. С. Е. и С. Т. Е..</w:t>
        <w:tab/>
        <w:br/>
        <w:tab/>
        <w:t xml:space="preserve"/>
        <w:tab/>
        <w:br/>
        <w:tab/>
        <w:t xml:space="preserve"> Жалбоподателя - Комисия за противодействие на корупцията и за отнемане на незаконно придобито имущество, чрез процесуалния си представител поддържа, че с решението е даден отговор на правни въпроси от значение за спора. Моли да се допусне касационно обжалване на основание чл. 280, ал. 1, т. 1 и 3 ГПК. </w:t>
        <w:tab/>
        <w:br/>
        <w:tab/>
        <w:t xml:space="preserve"/>
        <w:tab/>
        <w:br/>
        <w:tab/>
        <w:t xml:space="preserve">Ответникът – М. С. Е.,чрез процесуалния си представител поддържа, че не следва да се допуска касационно обжалване.</w:t>
        <w:tab/>
        <w:br/>
        <w:tab/>
        <w:t xml:space="preserve"/>
        <w:tab/>
        <w:br/>
        <w:tab/>
        <w:t xml:space="preserve">Върховният касационен съд, състав на четвърто г. о., приема за установено следното: </w:t>
        <w:tab/>
        <w:br/>
        <w:tab/>
        <w:t xml:space="preserve"/>
        <w:tab/>
        <w:br/>
        <w:tab/>
        <w:t xml:space="preserve">С решение от 12.04.2022г. по в. гр. д. № 15/2022 г. на АС – Варна е отхвърлен предявения на основание чл.153, ал.2 вр. § ЗПКОНПИ срещу М. С. Е. и С. Т. Е..</w:t>
        <w:tab/>
        <w:br/>
        <w:tab/>
        <w:t xml:space="preserve"/>
        <w:tab/>
        <w:br/>
        <w:tab/>
        <w:t xml:space="preserve">За да отмени първоинстанционното решение и отхвърли иска на КПКОНПИ на основание чл. 153, ал. 1, във връзка с § 5, ал. 2 от ПЗР на ЗПКОНПИ за отнемане на имущество и парични суми за отнемане на М. Е. и С. Е. въззивният съд е приел, че за проверявания период ответниците са доказатели положителен нетен доход за проверявания период от 14 663 лв. Прието е, че имуществото, което са придобили и което е налично и/или разпоредено по противопоставим на държавата начин възлиза на 56 300 лв., т. е отнемането му е невъзможно, тъй като не е налице несъответствие между имуществото и нетния доход, което да надвишава посоченият в §1, т.3 от ДР на ЗПКОНПИ размер от 150 000 лв. за целия проверяван период. </w:t>
        <w:tab/>
        <w:br/>
        <w:tab/>
        <w:t xml:space="preserve"/>
        <w:tab/>
        <w:br/>
        <w:tab/>
        <w:t xml:space="preserve">Прието е, че паричните средства, които са изразходвани и не са налични, доколкото не е установено да са трансформирани в реални активи или да се намират по сметка на проверяването лице или на лицата по чл.143, чл.144, чл.145 и чл.146 ЗПКОНПИ, не попадат в предметния обхват на чл.141 и чл.142, ал. 2 отЗПКОНПИ и не подлежат на отнемане. Постъпилите суми по банкови сметки стават част от имуществото на проверяваното или свързаните с него лица, тъй като това са техни вземанияот съответната банка. С изтеглянето на суми и с извършването на преводи, тези вземания се погасяват и престават да бъдат част от имуществото напроверяваното или свързаните с него лица.</w:t>
        <w:tab/>
        <w:br/>
        <w:tab/>
        <w:t xml:space="preserve"/>
        <w:tab/>
        <w:br/>
        <w:tab/>
        <w:t xml:space="preserve">Прието е, че поради липсата на значително несъответствие и не може да се направи обосновано предположението, че имуществото на ответниците е незаконно придобито, съответно, че са налице предпоставките, предвидени в ЗПКОНПИ, за неговото отнемане в полза на държавата. </w:t>
        <w:tab/>
        <w:br/>
        <w:tab/>
        <w:t xml:space="preserve"/>
        <w:tab/>
        <w:br/>
        <w:tab/>
        <w:t xml:space="preserve">В изложение по чл. 284, ал. 3 ГПК жалбоподателят КПКОНПИ, чрез процесуалния си представител поддържа, че в решението е даден отговор на правни въпроси от значение за спора: представляват ли „имущество по симсъла на § 1, т.4 от ДР на ЗПКОНПИ и участват ли при определяне размера на несъответствието, съобразно разпоредбата на § 1, т.3 от ДР на ЗПКОНПИ, получените от проверяванетоо лице парични средстава с неустановен зкаонен източник, ако същите не са наличини в края на проверявания период и подлежат ли на отнемане в полза на държавата и какво съдържание е вложено в понятието липсва по смисъла на чл.151 ЗПКОНПИ и следва ли липсата да се дължи единствено на виновно поведение на провераваното лици или вината е без правно значение. Поддържа, че са налице основания по чл. 280, ал. 1, т. 1 и 3 ГПК за допускане на касационно обжалване. </w:t>
        <w:tab/>
        <w:br/>
        <w:tab/>
        <w:t xml:space="preserve"/>
        <w:tab/>
        <w:br/>
        <w:tab/>
        <w:t xml:space="preserve">Настоящият състав констатира, че към настоящия момент пред ВКС е образувано тълкувателно дело № 4/2021 г. по описа на ОСГК, по което са поставени за тълкуване въпросите: </w:t>
        <w:tab/>
        <w:br/>
        <w:tab/>
        <w:t xml:space="preserve"/>
        <w:tab/>
        <w:br/>
        <w:tab/>
        <w:t xml:space="preserve">1. Представляват ли имущество по смисъла на § 1, т. 4 от ДР на ЗПКОНПИ и участват ли при определяне размера на несъответствието, съобразно нормата на § 1, т. 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период? </w:t>
        <w:tab/>
        <w:br/>
        <w:tab/>
        <w:t xml:space="preserve"/>
        <w:tab/>
        <w:br/>
        <w:tab/>
        <w:t xml:space="preserve">2. Следва ли ответникът да бъде осъден да заплати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имущество?</w:t>
        <w:tab/>
        <w:br/>
        <w:tab/>
        <w:t xml:space="preserve"/>
        <w:tab/>
        <w:br/>
        <w:tab/>
        <w:t xml:space="preserve">Отговорите на поставените за разглеждане в тълкувателното дело въпроси са от съществено значение за изхода на спора по настоящето дело, поради което е с оглед разпоредбата на чл. 292 ГПК производството по същото следва отново да бъде спряно до постановяване на решение по тълкувателното дело.</w:t>
        <w:tab/>
        <w:br/>
        <w:tab/>
        <w:t xml:space="preserve"/>
        <w:tab/>
        <w:br/>
        <w:tab/>
        <w:t xml:space="preserve">При тези съображения, съдът 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СПИРА производството по гр. д. № 2829/2022 г. по описа на IV г. о. на ВКС до постановяване на тълкувателно решение по ТД № 4/2021 г. на ОСГК на ВКС.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