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№50073/03.02.2023 по търг. д. №341/2022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т. д. №341-22 на ВКС , ТК, Първо отд.</w:t>
        <w:tab/>
        <w:br/>
        <w:tab/>
        <w:t xml:space="preserve"/>
        <w:tab/>
        <w:br/>
        <w:tab/>
        <w:t xml:space="preserve">О П Р Е Д Е Л Е Н И Е</w:t>
        <w:tab/>
        <w:br/>
        <w:tab/>
        <w:t xml:space="preserve"/>
        <w:tab/>
        <w:br/>
        <w:tab/>
        <w:t xml:space="preserve">№50073</w:t>
        <w:tab/>
        <w:br/>
        <w:tab/>
        <w:t xml:space="preserve"/>
        <w:tab/>
        <w:br/>
        <w:tab/>
        <w:t xml:space="preserve">гр. София, 03.02.2023 г.</w:t>
        <w:tab/>
        <w:br/>
        <w:tab/>
        <w:t xml:space="preserve"/>
        <w:tab/>
        <w:br/>
        <w:tab/>
        <w:t xml:space="preserve">ВЪРХОВЕН КАСАЦИОНЕН СЪД, ТЪРГОВСКА КОЛЕГИЯ, Първо отделение в закрито заседание на 25 ЯНУАРИ, две хиляди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№341/22 г.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пълномощника на „БУРГАС 2010“ АД EИК [ЕИК] срещу решение № 45 от 23.07.2021 г. по в. т.д. № 94/2021 г. на АС-Бургас, с което след отмяна на първоинстанционното решение, постановено от ОС-Бургас по т. д. № 169/2019, въззивният съд е признал по иска, предявен по реда на чл.134 ЗЗД от страна на Г. Щ. Х. ЕГН: [ЕГН] като процесуален субституент на „Биосет Комерс“ЕООД ЕИК[ЕИК] срещу „БУРГАС 2010“ АД за нищожен, като противоречащ на добрите нрави, договор за замяна на недвижими имоти с движими вещи, сключен между двете дружества-страни по спора, с нот. акт №55, т. Първи, рег.№1345 по н. д. №49/15 по рег. на Нотариус рег.№ 255 на НК-И. К.. Решението се обжалва и в частта за присъдените разноски. </w:t>
        <w:tab/>
        <w:br/>
        <w:tab/>
        <w:t xml:space="preserve"/>
        <w:tab/>
        <w:br/>
        <w:tab/>
        <w:t xml:space="preserve"> В касационната жалба се навеждат оплаквания за неправилно приложение на материалния закон и необоснованост. </w:t>
        <w:tab/>
        <w:br/>
        <w:tab/>
        <w:t xml:space="preserve"/>
        <w:tab/>
        <w:br/>
        <w:tab/>
        <w:t xml:space="preserve">В изложението на основанията за допускане на касационното обжалване жалбоподателят сочи и очевидна неправилност, както и че правните въпроси от значение за спора са решени в противоречие с практика на ВКС по чл.290 ГПК – основание за допускане до касация, съгласно чл.280 ал.1, т.1 ГПК.</w:t>
        <w:tab/>
        <w:br/>
        <w:tab/>
        <w:t xml:space="preserve"/>
        <w:tab/>
        <w:br/>
        <w:tab/>
        <w:t xml:space="preserve">Постъпила е и КЖ от страна на „Биосет Комерс“ЕООД ЕИК[ЕИК] срещу същото решение, с оплаквания за неправилно приложение на материалния закон, допуснати съществени нарушения на съдопроизводствените правила и необоснованост. По чл.280 ал.1 и ал.2 ГПК се позовава на очевидна неправилност, както и че правните въпроси от значение за спора са решени в противоречие с практика на ВКС по чл.290 ГПК.</w:t>
        <w:tab/>
        <w:br/>
        <w:tab/>
        <w:t xml:space="preserve"/>
        <w:tab/>
        <w:br/>
        <w:tab/>
        <w:t xml:space="preserve">Ответникът по касационните жалби Г. Щ. Х. в писмени отговори от страна на процесуалния си представител към всяка една от тях изразява становище за неоснователност и за липсата на предпоставки за допускане на касационно обжалване. </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всяка от касационните жалби е допустима, редовна и подадена в срок. </w:t>
        <w:tab/>
        <w:br/>
        <w:tab/>
        <w:t xml:space="preserve"/>
        <w:tab/>
        <w:br/>
        <w:tab/>
        <w:t xml:space="preserve">За да постанови обжалваното решение, съставът на въззивния съд се е позовал на следното:</w:t>
        <w:tab/>
        <w:br/>
        <w:tab/>
        <w:t xml:space="preserve"/>
        <w:tab/>
        <w:br/>
        <w:tab/>
        <w:t xml:space="preserve">С настоящия иск е упражнено правото на длъжника на ищеца, като страна по договор за замяна, да иска обявяване нищожността на същия, на основание противоречие с добрите нрави, поради липсата на еквивалентност на разменените престации. Ищецът се е легитимирал като кредитор на съконтрахента по атакуваната сделка „Биосет Комерс“ЕООД с влязло в сила съдебно решение по осъдителен иск за парично вземане, по което е издаден изпълнителен лист и е образувано изпълнително производство. Предявяването на чужди материални права пред съд е изрично уредено в чл.134 ЗЗД. От друга страна, съгласно разпоредбата на чл.26, ал.1, предл.3 ЗЗД, нищожни са договорите, които накърняват добрите нрави. Според съда, свободата на договаряне, регламентирана в чл.9 ЗЗД, се ограничава от приложението на императивните правила на закона и забраната за накърняване добрите нрави. Съдът се е позовал на практика на ВКС/ Решение № 119 от 22.03.2011 г. на ВКС по гр. д. № 485/2011 г.; Решение № 277 от 26.01.2015 г. на ВКС по гр. д. № 1962/2014 г.; Определение № 1147 от 8.12.2017 г. на ВКС по гр. д. № 1732/2017 г./, според която липсата на еквивалентност на разменените престации по двустранен договор може да доведе до извод за надхвърляне пределите за нравствена допустимост, в случай че несъразмерността е значителна, при обосноваване не единствено с оглед аритметичното несъответствие, като се признава, че известна обективна нееквивалентност е все пак допустима, а и предвид специфичните особености на конкретното договаряне – преследваната от страните цел. </w:t>
        <w:tab/>
        <w:br/>
        <w:tab/>
        <w:t xml:space="preserve"/>
        <w:tab/>
        <w:br/>
        <w:tab/>
        <w:t xml:space="preserve">Ето защо и доколкото в конкретния случай е установено, че с атакуваната за недействителна сделка дружеството „Биосет Комерс“ЕООД – длъжник на ищеца е отчуждило в полза на ответника „БУРГАС 2010“ АД следните недвижими имоти: самостоятелен обект с идентификатор 07079.616.108.3.16, с административен адрес: [населено място], [улица], ет.-1 (минус първи), с предназначение на самостоятелния обект: гараж в сграда, с площ 52,20 кв. м, прилежащи части: маневрено хале с площ от 31,32 кв. м, при съседни самостоятелни обекти в сградата: на същия етаж-няма, под обекта-няма, над обект- 07079.616.108.3.11, а съгласно документ за собственост описан като подземен гараж с площ от 52,50 кв. м, находящ се в жилищна сграда с административен адрес: град Б., [улица], (образуван по одобрен проект от бивши гаражи № 1,№ 2 и № 3), с маневриращо хале в размер на 31,32 кв. м, 5 ведно с 3,405 % ид. части от общите части на сградата и от правото на строеж; 3/4 ид. части от поземлен имот с идентификатор 07079.603.11 , находящ се в [населено място], Промишлена зона „Север”, целият с площ 4526 кв. м., с трайно предназначение на територията: урбанизирана, при съседи: 07079.603.107, 07079.603.12, 07079.603.10, 07079.603.7, бивш УПИ I- 370 в кв.2 по плана на ПЗ „Север” гр.Б.; 1/2 ид. част от самостоятелен обект с идентификатор 07079.616.108.4, с административен адрес: [населено място], [улица], брой етажи - един, предназначение: складова база, склад, с площ 67 кв. м., долепен до пететажна жилищна сграда и застроен в поземлен имот с идентификатор № 07079.616.108. В замяна на прехвърлените имоти Биосет Комерс“ ЕООД е придобило от „Бургас 2010“ АД правото на собственост върху три мотокара : Електрокар Балканкар 1 с инвентарен номер 1-59552210, Електрокар Балканкар 2 с инвентарен номер 2-59552217 и Електрокар Балканкар 3 с инвентарен номер 3-59554012. Страните са се споразумели вещите да се заменят без уравнение във връзка с разликата в стойностите им. В нотариалния акт по замяната е посочено, че общата стойност по данъчна оценка на прехвърлените надвижимости възлиза на 146 109 лв., а стойността на движимите вещи е 3319,55 лв. Според изложеното от съда в мотивите на обжалвания въззивен акт , за да се установи, че атакуваната сделка е сключена в пределите на нравствената допустимост, следва да се формира извод за липса на значителна нееквивалентност на насрещните престации, като се изхожда от техните характеристики и спецификите на конкретното договаряне. В този смисъл съдът е приел, че се касае за прехвърляне на обекти-недвижими имоти на обща стойност 118 200 лв., на база заключението на вещо лице по изпълнена пред първата инстанция съдебно – техническа експертиза. За критерий на действителната стойност на обектите съдът е възприел средната пазарна цена, при която тези вещи могат да се придобият, към определен момент, на свободния пазар, от информиран и добросъвестен купувач, като се имат предвид специфичните им качества и състояние. За постигане яснота относно действителната стойност на вещите са значими техните обективни дадености, като обект на размяна, към относимия момент. Доколкото страната е оспорила твърдението, въведено от дружествата – въззиваем и съищец, че продаваните електрокари са били, към момента на замяната, рециклирани, като е противопоставил насрещно твърдение, че вещите не са били рециклирани и допълнително оборудвани. С оглед на това съдът е счел, че доказателствената тежест за установяване състоянието на вещите към момента на замяната е върху участващите в сделката страни. Посоченото от тях в предварителния договор от 30.03.2015 г. и приемо - предавателния протокол към него от същата дата, не обвързвали съда със задължителна материална доказателствена сила, поради характера на тези документи на частни диспозитивен – договора, и свидетелстващ – протокола, нито обвързва въззивника, тъй като не съдържат негово изявление. С оглед и на останалите събрани доказателства съйдът е приел, че не е налице проведено убедително доказване относно обстоятелството, че електрокарите, предмет на оспорената сделка, са били рециклирани и допълнително оборудвани. Позовал се е на приетата от въззивната инстанция оценителска експертиза относно действителната пазарна стойност на три електрокара, от вида на процесните, в старо, нерециклирано състояние, към датата на сключване на процесния договор за замяна, възлиза на 35 730 лв., без включен ДДС. При сравнение на тази величина с цената на недвижимите имоти – 118 200 лв., според съда, се наблюдава значително неравновесие между същите, с разлика от 82 470 лв. Следователно, срещу недвижимостите, с които се е разпоредил, съищецът е получил насрещна престация в обем на едва 30 % от стойността на разпореденото. Ето защо и при липса на твърдения, че в случая това несъответствие може да бъде обяснено с удовлетворяване на значим за съдоговорителите и допустим от правото интерес, въззивният съд е приел, че е налице несиметричност на резултата от сделката за страните, което позволява формиране на становище, че сключената оспорена сделка накърнява добрите нрави, поради значителната нееквивалентност на насрещните престации. , поради което и предявеният иск, според съда, следвало да бъде уважен.</w:t>
        <w:tab/>
        <w:br/>
        <w:tab/>
        <w:t xml:space="preserve"/>
        <w:tab/>
        <w:br/>
        <w:tab/>
        <w:t xml:space="preserve">В изложение на основанията за допускане до касационно обжалване, от страна на жалбоподателя „БУРГАС 2010“ АД се сочи изводът за несъответствие на възприетата от въззивния съд като процент, неравностойност в насрещните престации по договора за замяна, като основание за нищожност, с оглед противоречие с добрите нрави, с неравностойността като такова основание в посочените и приложени решения на ВКС по чл.290 ГПК.</w:t>
        <w:tab/>
        <w:br/>
        <w:tab/>
        <w:t xml:space="preserve"/>
        <w:tab/>
        <w:br/>
        <w:tab/>
        <w:t xml:space="preserve">В изложение на основанията за допускане до касационно обжалване, от страна на жалбоподателя „Биосет комерс“ ЕООД не се формулират каквито и да е правни въпроси, чиито отговори, според страната са решаващи за формиране на изхода по спора, като вместо това се цитират извлечения от множество съдебни решения по чл.290 ГПК по сходни спорове.</w:t>
        <w:tab/>
        <w:br/>
        <w:tab/>
        <w:t xml:space="preserve"/>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 </w:t>
        <w:tab/>
        <w:br/>
        <w:tab/>
        <w:t xml:space="preserve"/>
        <w:tab/>
        <w:br/>
        <w:tab/>
        <w:t xml:space="preserve">Съобразявайки задължителните указания по тълкуване на ГПК относно касационното обжалване в цитираното ТР № 1/2009 г., следва да се приеме, че и по двете КЖ липсва установяване на общата предпоставка за достъп до касация - формулиране на един или няколко правни въпроси, които да са от значение за изхода на спора и които да попадат в една от хипотезите по т. т. 1-3 на чл.280 ал.1 ГПК., поради което ВКС, не дължи произнасяне и по допълнителния селективен критерий по т.1 на чл.280, ал.1 ГПК.</w:t>
        <w:tab/>
        <w:br/>
        <w:tab/>
        <w:t xml:space="preserve"/>
        <w:tab/>
        <w:br/>
        <w:tab/>
        <w:t xml:space="preserve">Относно позоваването на очевидна неправилност на обжалваното решение:</w:t>
        <w:tab/>
        <w:br/>
        <w:tab/>
        <w:t xml:space="preserve"/>
        <w:tab/>
        <w:br/>
        <w:tab/>
        <w:t xml:space="preserve">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w:t>
        <w:tab/>
        <w:br/>
        <w:tab/>
        <w:t xml:space="preserve"/>
        <w:tab/>
        <w:br/>
        <w:tab/>
        <w:t xml:space="preserve">В изложението на основанията за допускане на касационно обжалване към двете КЖ липсват оплаквания в тази насока, на които да се основава искането за допускане на касационно обжалване в хипотезата на чл.280 ал.2, предл.3 ГПК. От друга страна изложените в самите КЖ доводи за неправилно приложение на материалния закон, допуснати съществени нарушения на процедурните правила и необоснованост на изводите на съда относно интерпретацията на свидетелските показания относно фактите по спора не попадат в обхвата на очевидната неправилност по чл.280 ал.2 ГПК, доколкото преценката за тяхната основателност изисква изследване и нов анализ на фактите, релевантни за спора и няма как да се установи само от съдържанието на обжалвания акт. Същото важи и за правилното приложение на материалния закон, доколкото последно е в зависимост от конкретно установените факти.</w:t>
        <w:tab/>
        <w:br/>
        <w:tab/>
        <w:t xml:space="preserve"/>
        <w:tab/>
        <w:br/>
        <w:tab/>
        <w:t xml:space="preserve">От гореизложеното следва, че не е налице основание за допускане на касационно обжалване, нито съгласно чл.280 ал.2 ГПК, нито по чл.280 ал.1 ГПК.</w:t>
        <w:tab/>
        <w:br/>
        <w:tab/>
        <w:t xml:space="preserve"/>
        <w:tab/>
        <w:br/>
        <w:tab/>
        <w:t xml:space="preserve">В КЖ от страна на пълномощника на „БУРГАС 2010“ АД се навеждат и оплаквания за незаконосъобразност на въззивното решение в частта за разноските. Следва да се има в предвид, че същите са били предмет на сезиране на съда с молба от 29.09.2021 г. по реда на чл.248 ГПК и по тях има произнасяне от ОС-Бургас с постановеното по този ред Определение №218/18.11.2021 г. по т. д. №94/21 , като последното не е обжалвано и е влязло в сила.</w:t>
        <w:tab/>
        <w:br/>
        <w:tab/>
        <w:t xml:space="preserve"/>
        <w:tab/>
        <w:br/>
        <w:tab/>
        <w:t xml:space="preserve">В полза на ответника по касация не се дължи присъждане на разноски, доколкото не се установява направата на такива.</w:t>
        <w:tab/>
        <w:br/>
        <w:tab/>
        <w:t xml:space="preserve"/>
        <w:tab/>
        <w:br/>
        <w:tab/>
        <w:t xml:space="preserve">Водим от горното, настоящият съдебен състав на ВКС,Първо т. о. </w:t>
        <w:tab/>
        <w:br/>
        <w:tab/>
        <w:t xml:space="preserve"/>
        <w:tab/>
        <w:br/>
        <w:tab/>
        <w:t xml:space="preserve">ОПРЕДЕЛИ:</w:t>
        <w:tab/>
        <w:br/>
        <w:tab/>
        <w:t xml:space="preserve"/>
        <w:tab/>
        <w:br/>
        <w:tab/>
        <w:t xml:space="preserve">НЕ ДОПУСКА касационно обжалване на въззивно решение № 45 от 23.07.2021 г. по в. т.д. № 94/2021 г. на АС-Бургас.</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