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№1481/09.02.2023 по адм. д. №6472/2022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1481 София, 09.02.2023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тридесет и първи януари две хиляди и двадесет и трета година в състав: Председател: ГЕОРГИ ГЕОРГИЕВ Членове: ХАЙГУХИ БОДИКЯНДЕСИСЛАВА СТОЕВА при секретар Анна Ковачева и с участието на прокурора Владимир Йорданов изслуша докладваното от председателя Георги Георгиев по административно дело № 6472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адвокат Д. Димитров от АК Кърджали като пълномощник на С. Валджев с адрес в гр. Кърджали против Решение № 153 от 25.05.2022г. на Административен съд Кърджали по адм. дело № 110/2022г. С него се отхвърля жалба на Валджев против Разпореждане рег. № 1947р-5867/26.03.2022г., издадено от полицейски инспектор при РУ – Кърджали - М. Али.</w:t>
        <w:tab/>
        <w:br/>
        <w:tab/>
        <w:t xml:space="preserve">С последното се разпорежда спазване на чл. 16а, ал. 2 във връзка с ал. 1 от Закона за защита от шума в околната среда /ЗЗШОС/ като не допуска озвучаване на обекта за времето от 14-16 часа и от 23.00 часа-08.00 часа за срок от шест месеца, считано от датата на съставяне на разпореждането.</w:t>
        <w:tab/>
        <w:br/>
        <w:tab/>
        <w:t xml:space="preserve">Поддържа в касационната жалба доводи за нарушение на материалния закон, съществено нарушение на съдопроизводствените правила и необоснованост-отменителни основания по чл. 209, т. 3 АПК, поради което се и иска отмяната му.</w:t>
        <w:tab/>
        <w:br/>
        <w:tab/>
        <w:t xml:space="preserve">Ответникът, Полицейски инспектор в РУ-Кърджали към ОДМВР Кърджали М. Али не се представлява и не взема становище по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и доводите в нея, доказателствата по делото, обжалвания акт и изискванията на закона констатира следното:</w:t>
        <w:tab/>
        <w:br/>
        <w:tab/>
        <w:t xml:space="preserve">Производството пред административния съд е образувано по жалба на касатора срещу цитираното разпореждане, издадено на основание чл. 28а, ал. 1, т. 1 от ЗЗШОС с констатирано нарушение по чл. 16а ЗЗШОС.</w:t>
        <w:tab/>
        <w:br/>
        <w:tab/>
        <w:t xml:space="preserve">Възраженията са за незаконосъобразност на разпореждането с искане за отмяната му.</w:t>
        <w:tab/>
        <w:br/>
        <w:tab/>
        <w:t xml:space="preserve">Съдът е разгледал по същество жалбата, която приел за неоснователна. Установено е от доказателствата по делото мястото на нарушението, как е извършено, в каква сграда и превишението на шума с оглед на последиците от него и многократни жалби, извършителя и времето на извършване. При установени елементи от фактическия състав на нарушението съдът е извел правен извод за законосъобразност на обжалвания акт след проверката за спазване на административно производствените правила и компетентност на органа, издал акта. Решението е правилно.</w:t>
        <w:tab/>
        <w:br/>
        <w:tab/>
        <w:t xml:space="preserve">Установяването на нарушението е осъществено с предвидените по закон доказателствени средства и способи, за което по делото са представени доказателства във връзка с вредата от повишения шум в обекта на жалбоподателя, видно от приложените по делото жалби с оплаквания от шума.</w:t>
        <w:tab/>
        <w:br/>
        <w:tab/>
        <w:t xml:space="preserve">Нарушението е квалифицирано според приложимия материален закон, поради което оплакванията в такава връзка са неоснователни. Съдът е изложил мотиви по всички възражения и доказателства на страните и извел обосновани изводи от фактическа и правна страна относно квалификацията на нарушението и адекватността на издадения административен акт.</w:t>
        <w:tab/>
        <w:br/>
        <w:tab/>
        <w:t xml:space="preserve">В тази връзка се споделят всички мотиви на първата инстанция и решението като правилно следва да бъде оставено в сила.</w:t>
        <w:tab/>
        <w:br/>
        <w:tab/>
        <w:t xml:space="preserve">Воден от горното и на основание чл. 221, ал. 2 пр. първо и последно АПК,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153 от 25.05.2022г. на Административен съд Кърджали по адм. дело 110/2022г.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