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№9482/26.10.2022 по адм. д. №6489/2022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9482 София, 26.10.2022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октомври две хиляди и двадесет и втора година в състав: Председател: ДАНИЕЛА МАВРОДИЕВА Членове: КАЛИНА АРНАУДОВА ВЕСЕЛА АНДОНОВА при секретар Маринела Цветанова и с участието на прокурора Милена Беремска изслуша докладваното от съдията Весела Андонова по административно дело № 6489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Община Белоградчик срещу Решение №49 от 25.05.2022 г. на Административен съд Видин по административно дело №70/2022 г.</w:t>
        <w:tab/>
        <w:br/>
        <w:tab/>
        <w:t xml:space="preserve">С обжалваното решение съдът е отхвърлил жалбата на Общината срещу решение от 25.02.2022 г. на ръководителя на Управляващия орган на Оперативна програма Развитие на човешките ресурси 2014 2020 г., в частта по т. 2.3., с която е отказано верифициране на разходи в размер на 1 300, 47 лева.</w:t>
        <w:tab/>
        <w:br/>
        <w:tab/>
        <w:t xml:space="preserve">Касационният жалбоподател - Община Белоградчик, счита обжалваното решение за неправилно, постановено при съществено нарушение на съдопроизводствените правила, в нарушение на материалния закони и необосновано отменителни основания по чл. 209, т. 3 АПК.</w:t>
        <w:tab/>
        <w:br/>
        <w:tab/>
        <w:t xml:space="preserve">Твърди, че съдът е постановил решението си, без да обсъди доказателствата по делото в тяхната съвкупност и всички твърдения на жалбоподателя.</w:t>
        <w:tab/>
        <w:br/>
        <w:tab/>
        <w:t xml:space="preserve">Счита, че съдът неправилно е тълкувал и приложил закона. С Писмо №9104-50 от 17.04.2019 г. на ръководителя на Управляващия орган (УО) на Оперативна програма Развитие на човешките ресурси (ОПРЧР) 2014 2020 г. е уведомен бенефициера за промяна в Условията за кандидатстване по процедурата, свързана с допускане на разширение на целевата група по проекта с включване и на младежи с увреждания в дневните услуги при доказана потребност. В третия абзац на писмото изрично е посочено, че Във връзка с предоставяне единствено на консултативните/дневни услуги по смисъла на Закона за младежта, обн. в ДВ, бр. 31, в сила от 20.04.2012 г. за младежи ще се считат лица на възраст между [възраст] години, включително, т. е. дават се указания за дейностите по предоставяне единствено на консултативните/дневни услуги по смисъла на Закона за младежта (ЗМлад) и не става ясно, че това възрастово ограничение ([заличен текст]) ще се прилага за целия проект.</w:t>
        <w:tab/>
        <w:br/>
        <w:tab/>
        <w:t xml:space="preserve">Към датата на изменение на Условията за кандидатстване по процедурата е съществувала дефиниция за възрастовото определение младежи В 1, ал. 3, т. 2 от Допълнителните разпоредби (ДР) на Правилника за прилагане на Закона за социалното подпомагане (ППЗСП), към което изрично препращат и указанията на стр. 14 (т. 11) от Условията за кандидатстване. Дефиницията на 1 от ДР на ЗМлад е за нуждите на този закон и не става ясно защо административният орган прилага нея, а не дефиницията към която препраща в Условията. С изменението на Условията, органът е допуснал прилагането на неясна, противоречаща на други свои указания дефиниция с индекс №8 под черта на стр. 24, позовавайки се на ЗМлад.</w:t>
        <w:tab/>
        <w:br/>
        <w:tab/>
        <w:t xml:space="preserve">Моли съда да отмени обжалваното решение. Претендира направените по делото разноски за две съдебни инстанции.</w:t>
        <w:tab/>
        <w:br/>
        <w:tab/>
        <w:t xml:space="preserve">Ответникът по касационната жалба ръководителят на Управляващия орган на Оперативна програма Развитие на човешките ресурси 2014 2020 г., счита същата за неоснователна.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първоинстанционният съд приема от фактическа страна, че:</w:t>
        <w:tab/>
        <w:br/>
        <w:tab/>
        <w:t xml:space="preserve">На 21.11.2018 г., със Заповед № РДО1-993 на ръководителя на УО на ОПРЧР 2014 2020 г., е открита процедура за предоставяне на безвъзмездна финансова помощ чрез директно предоставяне BG05M9OP001-2.019 Продължаваща подкрепа за деинституционализация на децата и младежите - ЕТАП 2 - предоставянето на социални и интегрирани здравно-социални услуги за деца и семейства - Компонент 1 с конкретни бенефициери общини по Приоритетна ос №2 Намаляване на бедността и насърчаване на социалното включване и е одобрена документацията за провеждане на процедурата, както следва: условия за кандидатстване, административен договор за предоставяне на БФП и приложения, документи за информация.</w:t>
        <w:tab/>
        <w:br/>
        <w:tab/>
        <w:t xml:space="preserve">На 16.04.2019 г. със Заповед № РД01-265 на ръководителя на УО са изменени Условията за кандидатстване /УК, Условията/, като е допуснато разширяване на целевата група по проекта с включване и на младежи с увреждания в дневните услуги при доказана потребност и е посочено, че: Във връзка с предоставяне единствено на консултативните/дневни услуги по смисъла на Закона за младежта, обн. в бр. 31 на ДВ, в сила от 20.04.2012 г. за младежи ще се считат лица на възраст между [възраст] включително.</w:t>
        <w:tab/>
        <w:br/>
        <w:tab/>
        <w:t xml:space="preserve">Изменените Условия за кандидатстване и приложенията към тях са публикувани в режим проследяване на промените, както в ИСУН 2020, така и на сайта на Оперативна програма Развитие на човешките ресурси.</w:t>
        <w:tab/>
        <w:br/>
        <w:tab/>
        <w:t xml:space="preserve">На 17.04.2019 г., с Писмо № 9104-50 на ръководителя на УО, изпратено по имейл на 18.04.2019 г. до всички конкретни бенефициери, в т. ч. и Община Белоградчик, УО на ОПРЧР 2014 2020 г. уведомява същите за извършено изменение на Условията за кандидатстване със Заповед № РДО 1-265 от 16.04.2019 г.</w:t>
        <w:tab/>
        <w:br/>
        <w:tab/>
        <w:t xml:space="preserve">С имейл, получен на 18.04.2019 г. в 10:36 ч. в УО на ОПРЧР, Община Белоградчик потвърждава получаването на съобщение относно запознаване с изменените Условията за кандидатстване и пакета документа за информация към тях.</w:t>
        <w:tab/>
        <w:br/>
        <w:tab/>
        <w:t xml:space="preserve">На 30.06.2020 г. между ръководителя на УО на ОПРЧР 2014 2020 г. и Община Белоградчик е сключен административен договор по проект BG05M90P001- 2.019-0020-С01 Осигуряване на дългосрочна грижа и подкрепа за деца и младежи в риск, съгласно проектно предложение BG05M9OP001-2.019-0020, одобрено с Решение № РД 05-197 от 04.06.2020 г. Стойността на договора е 2 145 332,97 лева, като срокът за изпълнение е от 01.07.2020 г. до 31.12.2023 г. В т. 3.65 от договора е посочено, че за да бъдат признати за допустими по договора, разходите трябва да отговарят на изискванията, предвидени в Условията за кандидатстване по конкретната процедура, както и че одобреният проект и документите по чл.26, ал. 1 от Закона за управление на средствата от Европейските фондове при споделено управление (ЗУСЕФСУ, загл. изм. ДВ, бр. 51 от 2022 г., в сила от 1.07.2022 г.) са неразделна част от договора.</w:t>
        <w:tab/>
        <w:br/>
        <w:tab/>
        <w:t xml:space="preserve">На 14.12.2021 г. Община Белоградчик внася искане за второ междинно плащане, технически и финансов отчет по посочения договор. Във връзка със същото е проведена кореспонденция между страните, като на основание чл. 63, ал. 1 ЗУСЕФСУ, УО на ОПРЧР изисква информация относно включването на лицата Ц. Атанасов ([възраст]), Б. Вачев ([възраст]), Р. Радев ([възраст]) и И. Ванчев ([възраст]), които са на възраст над [възраст] и попадат в дефиницията за възрастни хора и справка относно вида на социалната услуга и точните дати и продължителност в часовете на нейното предоставяне по отношение на същите.</w:t>
        <w:tab/>
        <w:br/>
        <w:tab/>
        <w:t xml:space="preserve">На 09.02.2022 г. Община Белоградчик предоставя исканата информация.</w:t>
        <w:tab/>
        <w:br/>
        <w:tab/>
        <w:t xml:space="preserve">На 25.02.2022 г. е издадено решение на ръководителя на УО на ОПРЧР 2014 2020 г., с което в частта му по т. 2.3., на Общината е отказано верифициране на разходи в размер на 1 300,47 лева по бюджетен ред 1.2.1, извършени за месеците април, май, юни и юли 2021 г. В изложените мотиви е посочено, че по проекта са включени лица, които не са представители на целевите групи, цитирани са разпоредбите на чл. 57, ал. 1 и чл. 26, ал. 1 ЗУСЕФСУ, изменените Условия за кандидатстване с дефиницията за определяне на младежи, които имат право да получават консултативни/дневни услуги по проекта, с които Община Белоградчик е запозната.</w:t>
        <w:tab/>
        <w:br/>
        <w:tab/>
        <w:t xml:space="preserve">По делото органът представя Заповед №РД-03-2 от 01.12.2020 г., изменена със Заповед №РД-03-7 от 20.04.2021 г. на министъра на труда и социалната политика за определяне на ръководител на Управляващия орган на Оперативна програма Развитие на човешките ресурси 2014 2020 г.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в исканата от закона писмена форма, при спазване на административнопроизводствените правила и в съответствие с материалния закон.</w:t>
        <w:tab/>
        <w:br/>
        <w:tab/>
        <w:t xml:space="preserve">Съдът приема, че Условията за кандидатстване, изменени със Заповед № РД01-265 от 16.04.2019 г., с която Общината е била запозната, не са били оспорени, влезли в сила и са породили последиците на стабилен административен акт. В същите като целева група по проекта са определени лицата между 15 и 29 години, съгласно дефиницията за младежи, дадена в Закона за младежта.</w:t>
        <w:tab/>
        <w:br/>
        <w:tab/>
        <w:t xml:space="preserve">При така определената целева група за младежи, ирелевантни за целите на проекта, според съда, се явяват определенията за деца и младежи, съгласно Закона за закрила на детето, Правилника за прилагане на Закона за закрила на детето , Закона за социално подпомагане, ППЗСП и други нормативни актове.</w:t>
        <w:tab/>
        <w:br/>
        <w:tab/>
        <w:t xml:space="preserve">За неоснователно е прието възражението на жалбоподателя, че определението за младежи по смисъла на 1 от ДР на Закона за младежта може да обслужва единствено целите на съответния закон и е неприложимо за нуждите на социалните услуги, предоставяни на деца и услуги, регламентирани със специални нормативни актове. След като преценката относно целевите групи по проекта е на УО и Условията за кандидатстване са влезли в сила, жалбоподателят е бил задължен да се съобрази с тях и не е следвало да включва в проекта лица на възраст, различна от изрично регламентираната такава.</w:t>
        <w:tab/>
        <w:br/>
        <w:tab/>
        <w:t xml:space="preserve">Въз основа на изложеното, първоинстанционният съд обосновава извод, че лицата Ц. Атанасов ([възраст]), Б. Вачев ([възраст]), Р. Радев ([възраст]) и И. Ванчев ([възраст]) не попадат в допустимата целева група по проекта, поради което направените разходи във връзка с предоставените им социални услуги за процесния период се явяват недопустими, съгласно чл. 57, ал. 1, т. 1 и т. 2 ЗУСЕФСУ, на които разпоредби се е позовал и административният орган и правилно последният е отказал верифицирането им.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валидно, допустимо и правилно.</w:t>
        <w:tab/>
        <w:br/>
        <w:tab/>
        <w:t xml:space="preserve">По порока съществено нарушение на съдопроизводствените правила:</w:t>
        <w:tab/>
        <w:br/>
        <w:tab/>
        <w:t xml:space="preserve">Касаторът твърди, че съдът е допуснал съществено нарушение на съдопроизводствените правил. Доводите, които излага в подкрепа на този порок са за: 1.) необсъждане на доказателствата в тяхната съвкупност; 2.) необсъждане на всички доводи на жалбоподателя.</w:t>
        <w:tab/>
        <w:br/>
        <w:tab/>
        <w:t xml:space="preserve">Касаторът не сочи конкретно кои доказателства, респективно конкретни твърдения не са обсъдени от първоинстанционния съд, следователно доводите му са необосновани, бланкетни и поради това - неоснователни.</w:t>
        <w:tab/>
        <w:br/>
        <w:tab/>
        <w:t xml:space="preserve">По пороците необоснованост и противоречие с материалния закон:</w:t>
        <w:tab/>
        <w:br/>
        <w:tab/>
        <w:t xml:space="preserve">По аргумент от противното от чл. 62, ал. 1 ЗУСЕФСУ отказът от верификация установява недопустимост на претендирания за възстановяване разход. За да бъде един разход допустим трябва да отговаря на изискванията на чл. 57, ал. 1, чл. 58, ал. 1 и 2 и чл. 59, ал. 1 ЗУСЕФСУ, което значи, че за да е недопустим трябва да е налице липса на някое от изискванията за допустимост.</w:t>
        <w:tab/>
        <w:br/>
        <w:tab/>
        <w:t xml:space="preserve">Административният орган е приел, че исканите разходи са недопустими на основание чл. 57, ал. 1, т. 1 и 2 (в приложимата редакция преди изм. ДВ, бр. 51 от 2022 г., в сила от 1.07.2022 г.) във връзка с чл. 26, ал. 1 ЗУСЕФСУ и т. 13 от Условията за кандидатстване.</w:t>
        <w:tab/>
        <w:br/>
        <w:tab/>
        <w:t xml:space="preserve">Съгласно точка 1 от чл. 57, ал. 1 ЗУСЕФСУ (в приложимата редакция), за да бъде един разход допустим, и с оглед на това верифициран от органа, трябва да е направен за дейности, съответстващи на критериите за подбор на операции и от допустим бенефициер. Очевидно, процесните два разхода са направени от допустим бенефициер, с оглед на сключения договор за безвъзмездна финансова помощ. Въпросът е дали тези разходи са за дейности, съответстващи на критериите за подбор на операции?</w:t>
        <w:tab/>
        <w:br/>
        <w:tab/>
        <w:t xml:space="preserve">Ако един разход е направен за дейност, която е предмет на одобреното проектно предложение и с оглед на това на сключения договор за безвъзмездна финансова помощ, би следвало той да е за дейност, която е съответна на критериите за подбор на операциите. Противното значи, че проектното предложение е одобрено за дейности, които не съответстват на критериите за подбор на операциите. Очевидно, хипотезата на точка 1 визира разходи за дейности, които не са били предмет на одобреното проектно предложение.</w:t>
        <w:tab/>
        <w:br/>
        <w:tab/>
        <w:t xml:space="preserve">Националният законодател не е дал легално определение на понятието операции. В Регламент №1303/2013 понятието операции е използвано като обобщаващо за всички и всякакви видове дейности, извършвани от бенефициери, видно от определенията на понятията в член 2, т. 10, 14, 15, 18, 24 и 38.</w:t>
        <w:tab/>
        <w:br/>
        <w:tab/>
        <w:t xml:space="preserve">Критериите за подбор на операциите, ако се приеме разбирането на понятието за дейност, извършвана от бенефициера, с оглед на разпоредбите на чл. 14, ал. 2, т. 1 и на чл. 26, ал. 1 и 2 ЗУСЕФСУ следва да бъдат установени в акта по чл. 26, ал. 1 ЗУСЕФСУ, в случая Условията за кандидатстване. Органът не е посочил на кой от критериите за подбор на операциите дейностите за процесните разходи не отговарят. В случая тези критерии се съдържат в т. 18 от Условията и Таблица за оценка на проектно предложение по процедура чрез директно предоставяне - приложение за информация към пакета с документи по настоящата процедура.</w:t>
        <w:tab/>
        <w:br/>
        <w:tab/>
        <w:t xml:space="preserve">Съдът не може вместо органа да подвежда фактите към някой от критериите, за да обоснове извода му за несъответствие на дейността, за която е направен процесният разход, с критериите за подбор на операции.</w:t>
        <w:tab/>
        <w:br/>
        <w:tab/>
        <w:t xml:space="preserve">Незаконосъобразността на акта в тази му част не се отразява на крайния извод за законосъобразност на отказа за верификация в оспорваната му част, тъй като посочената правна норма е само едно от основанията за отказа.</w:t>
        <w:tab/>
        <w:br/>
        <w:tab/>
        <w:t xml:space="preserve">В съответствие с чл. 57, ал.1, т. 2 ЗУСЕФСУ, разходите трябва да попадат във включени в документите по чл. 26, ал. 1 и в одобрения проект категории разходи. Съгласно т. 13 от Условията, допустими целеви групи са деца и младежи, включително с увреждания, настанени в специализирани институции и в резидентни услуги в общността и техните семейства. В отметка под черта по отношение на понятието младежи е пояснено, че става въпрос за младежи по смисъла на Закона за младежта, обн. в бр. 31 на ДВ, в сила от 20.04.2012 г., младежи са лица на възраст между [възраст] включително.</w:t>
        <w:tab/>
        <w:br/>
        <w:tab/>
        <w:t xml:space="preserve">Противно на възраженията на касатора, в т. 13 от Условията за кандидатстване безпротиворечиво и ясно е определена допустимата целевата група, като безспорно е определено понятието младежи, а именно по смисъла на Закона за младежта лица на възраст между [възраст] години включително. На практика касаторът изразява несъгласие с одобрените Условия за кандидатстване, които обаче не са обжалвани и са влезли в сила.</w:t>
        <w:tab/>
        <w:br/>
        <w:tab/>
        <w:t xml:space="preserve">Препратката, на която се позовава касаторът в т. 11 на стр. 14 от Условията, касае социалните услуги, които ще се предоставят и следва да бъдат съгласно определенията по ППЗСП, а не допустимите целеви групи, по отношение на които са налице специални правила, съдържащи се в т. 13 от Условията.</w:t>
        <w:tab/>
        <w:br/>
        <w:tab/>
        <w:t xml:space="preserve">Останалите доводи на касатора са подробно обсъдени от първоинстанционния съд и в съответствие с чл. 221, ал. 2, изр. второ АПК, настоящият състав не следва да ги преповтаря.</w:t>
        <w:tab/>
        <w:br/>
        <w:tab/>
        <w:t xml:space="preserve">По изложените съображения, настоящият съдебен състав намира за правилен и обоснован извода на първоинстанционния съд, че лицата Ц. Атанасов ([възраст]), Б. Вачев ([възраст] ), Р. Радев ([възраст]) и И. Ванчев ([възраст].) не попадат в допустимата целева група по проекта, поради което направените разходи във връзка с предоставените им социални услуги за процесния период се явяват недопустими, съгласно чл. 57, ал. 1, т. 2 във връзка с чл. 26, ал. 1 ЗУСЕФСУ и т. 13 от Условията за кандидатстване.</w:t>
        <w:tab/>
        <w:br/>
        <w:tab/>
        <w:t xml:space="preserve">С оглед изхода на спора, направено от ответника искане и на основание чл. 143 АПК съдът следва да осъди касатора да заплати на Министерството на труда и социалната политика юридическото лице, в чиято структура е органът ответник, направените по делото разноски за юрисконсултско възнаграждение, размерът на което съдът определя на 100,00 лева, на основание чл. 24 от Наредбата за заплащането на правната помощ.</w:t>
        <w:tab/>
        <w:br/>
        <w:tab/>
        <w:t xml:space="preserve">Воден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ОСТАВА В СИЛА Решение №49 от 25.05.2022 г. на Административен съд Видин по административно дело №70/2022 г.</w:t>
        <w:tab/>
        <w:br/>
        <w:tab/>
        <w:t xml:space="preserve">ОСЪЖДА Община Белоградчик, седалище и адрес на управление гр. Белоградчик, [улица]да заплати на Министерството на труда и социалната политика, седалище и адрес гр. София, [улица], 100,00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