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№50012/23.01.2023 по ч. търг. д. №1936/2022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50012</w:t>
        <w:tab/>
        <w:br/>
        <w:tab/>
        <w:t xml:space="preserve"/>
        <w:tab/>
        <w:br/>
        <w:tab/>
        <w:t xml:space="preserve"> [населено място], 23.01.2023 г.</w:t>
        <w:tab/>
        <w:br/>
        <w:tab/>
        <w:t xml:space="preserve"/>
        <w:tab/>
        <w:br/>
        <w:tab/>
        <w:t xml:space="preserve">ВЪРХОВЕН КАСАЦИОНЕН СЪД – Търговска колегия, първо търговско отделение в закрито заседание в състав:</w:t>
        <w:tab/>
        <w:br/>
        <w:tab/>
        <w:t xml:space="preserve"/>
        <w:tab/>
        <w:br/>
        <w:tab/>
        <w:t xml:space="preserve"> ПРЕДСЕДАТЕЛ: ЕВГЕНИЙ СТАЙКОВ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ч. т. д. № 1936 по описа за 2022 г., за да се произнесе взе предвид следното:</w:t>
        <w:tab/>
        <w:br/>
        <w:tab/>
        <w:t xml:space="preserve"/>
        <w:tab/>
        <w:br/>
        <w:tab/>
        <w:t xml:space="preserve">Производство по чл. 274, ал. 3 ГПК, вр. с чл. 538 ГПК, вр. с чл. 32а, ал. 4 от Правилника за вписванията.</w:t>
        <w:tab/>
        <w:br/>
        <w:tab/>
        <w:t xml:space="preserve"/>
        <w:tab/>
        <w:br/>
        <w:tab/>
        <w:t xml:space="preserve">Образувано е по частна касационна жалба на „Прима ленд пропърти“ ЕООД срещу определение № 418/07.07.2022 г. по ч. гр. д. № 294/2022 г. на Окръжен съд Кюстендил, с което е потвърдено определение № 11/29.03.2022 г. на съдия по вписванията при Районен съд Дупница за отказ да бъде постановено отбелязване на удостоверение № 20220322115445 относно заличаване на особен залог, учреден върху търговско предприятие на „Елит Петрол“ АД по заявление, подадено от „Прима ленд пропърти“ ЕООД.</w:t>
        <w:tab/>
        <w:br/>
        <w:tab/>
        <w:t xml:space="preserve"/>
        <w:tab/>
        <w:br/>
        <w:tab/>
        <w:t xml:space="preserve">В жалбата се излагат съображения за неправилност на атакуваното определение, тъй като въззивният съд не е обсъдил оплакванията на дружеството, че постановеният от съдията по вписванията акт е нищожен. Отделно, определението е постановено при нарушение на съдопроизводствените правила и необоснованост, тъй като не са били обсъдени всички оплаквания, които имат значение за разрешаване на спора. От касатора се прави позоваване на определение № 146/24.03.2016 г. по ч. т. д. № 3221/2015 г. на I т. о. и определение № 87/15.02.2016 г. по ч. т. д. № 3423/2015 г. на II т. о., според които за заличаване на вписан договор за особен залог върху търговско предприятие следва и е достатъчно да се представи само удостоверение от търговския регистър за заличаване на особения залог, което да се подреди в книгата по чл. 33, б. „л“ ПВ. Акцентира се и върху това, че в случая не се касае за частично заличаване на особен залог върху отделни имоти. Наред с това, договорът за особен залог е бил служебно известен на съдията по вписванията и той е можел да го съобрази. При тези доводи се формулира искане за постановяване на определение, с което да бъде отменено обжалваното и да бъде обезсилено като нищожно определението на съдията по вписвания при Районен съд Дупница, евентуално то да бъде отменено.</w:t>
        <w:tab/>
        <w:br/>
        <w:tab/>
        <w:t xml:space="preserve"/>
        <w:tab/>
        <w:br/>
        <w:tab/>
        <w:t xml:space="preserve">Като релевантни за допускане на касационно обжалване в изложението по чл. 284, ал. 3, т. 1 ГПК се сочат следните въпроси:</w:t>
        <w:tab/>
        <w:br/>
        <w:tab/>
        <w:t xml:space="preserve"/>
        <w:tab/>
        <w:br/>
        <w:tab/>
        <w:t xml:space="preserve">1. „Определението за отказ на съдията по вписванията, постановено при условията на чл. 32а от Правилника за вписванията, което не съдържа конкретно име на съдията по вписванията, постановил същото определение, явява ли се нищожно?“</w:t>
        <w:tab/>
        <w:br/>
        <w:tab/>
        <w:t xml:space="preserve"/>
        <w:tab/>
        <w:br/>
        <w:tab/>
        <w:t xml:space="preserve">2. „Длъжен ли е съдът да обсъди всички доводи на страните, които имат значение за решението по делото?“</w:t>
        <w:tab/>
        <w:br/>
        <w:tab/>
        <w:t xml:space="preserve"/>
        <w:tab/>
        <w:br/>
        <w:tab/>
        <w:t xml:space="preserve">3. „Кой е актът, подлежащ на вписване в Имотния регистър при Службата по вписванията, когато се заличава особен залог върху търговско предприятие и необходимо ли е представянето на допълнителни документи в тази насока?“</w:t>
        <w:tab/>
        <w:br/>
        <w:tab/>
        <w:t xml:space="preserve"/>
        <w:tab/>
        <w:br/>
        <w:tab/>
        <w:t xml:space="preserve">4. „Приложима ли е разпоредбата на чл. 23, ал. 6 ЗТРРЮЛНЦ по образувани пред съдията по вписвания охранителни производства? Следва ли в тези охранителни производства, когато молителят се позовава на вписвания в ТРРЮЛНЦ, да се представят доказателства за установяването им? А също и следва ли в охранителните производства пред съдията по вписванията, когато молителят се позовава на обстоятелства, които вече са вписани в съответния имотен регистър, съответстващ на съдебния район на компетентност на същия съдия по вписванията и които при тези условия за него се считат за служебно известни, за тях да се представят повторно доказателства в последващи охранителни производства пред този съдия по вписвания?“</w:t>
        <w:tab/>
        <w:br/>
        <w:tab/>
        <w:t xml:space="preserve"/>
        <w:tab/>
        <w:br/>
        <w:tab/>
        <w:t xml:space="preserve">От касатора се излагат твърдения, че поставените в изложението въпроси са значими за формиране решаващите изводи на въззивния съд като те са разрешени в противоречие с практика на съдилищата. По първия въпрос се сочи отклонение от практика на окръжните съдилища, а по втория – задължителна практика, обективирана в ППВС № 7/1965 г., както и решение № 217/09.06.2011 г. по гр. д. № 761/2010 г., решение № 164/04.06.2014 г. по гр. д. № 196/2014 г., решение № 42/09.06.2014 г. по т. д .№ 799/2011 г., решение № 222/31.07.2014 г. по гр. д. № 283/2014 г. по гр. д. № 1609/2014 г. По третия въпрос се изтъква противоречие с практика на ВКС, ТК, илюстрирана с определение № 87/2016 г. по ч. т. д. № 3423/2015 г., определение № 447/2009 г. по ч. т. д. № 58/2009 г., определение № 442/2007 г. по ч. т. д. № 317/2009 г., определение № 468/2009 г. по ч. т. д. № 135/2009 г., определение № 168/2011 г. по ч. т. д. № 87/2010 г., определение № 250/2012 г. по ч. т. д. № 99/2012 г. По въпросите от група четири се релевира основанието по чл. 280, ал. 1, т. 3 ГПК.</w:t>
        <w:tab/>
        <w:br/>
        <w:tab/>
        <w:t xml:space="preserve"/>
        <w:tab/>
        <w:br/>
        <w:tab/>
        <w:t xml:space="preserve">Препис от жалбата не се връчва.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Частната касационна жалба е подадена в преклузивния срок по чл. 275, ал. 1 ГПК от легитимирана да обжалва страна срещу подлежащ на обжалване съдебен акт и отговаря на изискванията за редовност по чл. 284 ГПК, поради което се явява процесуално допустима. </w:t>
        <w:tab/>
        <w:br/>
        <w:tab/>
        <w:t xml:space="preserve"/>
        <w:tab/>
        <w:br/>
        <w:tab/>
        <w:t xml:space="preserve">С обжалваното определение Окръжен съд Кюстендил е потвърдил определение на съдия по вписванията при Служба по вписванията на Районен съд Дупница за отказ да бъде вписано удостоверение относно заличаване на особен залог върху търговско предприятие на „Елит Петрол“ АД, в което са включени недвижими имоти. Въззивният съд не е споделил част от мотивите на съдията по вписванията, а именно, че за заличаване на вписан договор за особен залог върху търговско предприятие е необходимо да се представя съгласие на заложния кредитор, заверено в нотариална форма. Възприел е обаче мотивите на съдията по вписванията, че е необходимо да бъде представена информация, индивидуализираща имотите, които са били в търговското предприятие, предмет на залога, поради което е потвърдил отказа при констатация за липса на такава информация.</w:t>
        <w:tab/>
        <w:br/>
        <w:tab/>
        <w:t xml:space="preserve"/>
        <w:tab/>
        <w:br/>
        <w:tab/>
        <w:t xml:space="preserve"> Налице са предпоставките за допускане на атакуваното въззивно определение до касационно обжалване. </w:t>
        <w:tab/>
        <w:br/>
        <w:tab/>
        <w:t xml:space="preserve"/>
        <w:tab/>
        <w:br/>
        <w:tab/>
        <w:t xml:space="preserve"> С оглед разясненията, дадени с т. 1 на ТР №1/19.02.2010 г. по т.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w:t>
        <w:tab/>
        <w:br/>
        <w:tab/>
        <w:t xml:space="preserve"/>
        <w:tab/>
        <w:br/>
        <w:tab/>
        <w:t xml:space="preserve"> Третият въпрос, поставен от касатора, отговаря на изискването да е обусловил решаващите изводи на въззивния съд и да е от значение за разрешаване на възникналия спор. Той попада в приложното поле на чл. 280, ал. 1 ГПК и удовлетворява общия селективен критерий за достъп до касация. Следва да бъде споделено твърдението на касатора, че Окръжен съд Кюстендил се е отклонил от разрешението, дадено в определение № 87/15.02.2016 г. по т. д. № 3423/2015 г. на II т. о. на ВКС и цитираната в него практика, макар да се е позовал на него. Настоящият състав има предвид и посоченото в определение № 146/24.03.2016 г. по ч. т. д. № 3221/2015 г. на I т. о. на ВКС, че заличаването на особен залог се вписва при представено удостоверение за заличаване на залога в първичния регистър, какъвто се явява ТРРЮЛНЦ, независимо дали при сключването на договора за залог са индивидуализирани отделни активи на търговското предприятие или не. Този извод следва категорично и от ясната и недвусмислена норма на чл. 22а ПВ /в действащата понастоящем нейна редакция - ДВ бр. 92/2014г./, която в алинея 2 регламентира, че в зависимост от обстоятелството дали договорът за залог посочва или не като отделни елементи на предприятието вещни права върху недвижими имоти, то вписването се нанася по различен начин – в първия случай само по партидата на залогодателя, а във втория и в помощните партиди на конкретните имоти. Отделно, разпоредбата на чл. 6, ал. 2, б. „б“ ПВ /ред. ДВ бр. 92/2014 г./ регулира, че описание на имота не се изисква по отношение на подлежащите на вписване актове, един от които е договор за залог на търговско предприятие, независимо дали и кои недвижими имоти се намират в съответния съдебен район. Следователно, приетото от въззивния съд, че, освен подлежащият на вписване акт при заличаване на особен залог, какъвто се явява удостоверението за извършено заличаване на залога в търговския регистър, е необходимо представяне и на самия договор за залог на търговско предприятие, или описание на имотите, върху които се иска заличаване на залога, е незаконосъобразно. Още повече, че в случая не става дума за частично заличаване, а за пълно заличаване на залога върху предприятието на „Елит Петрол“ АД. Лишен от логика се явява изводът на въззивния състав, че е неясно по отношение на кои имоти е тежал залога /при извършеното вече вписване в Имотния регистър, на което се е позовал молителя – л. 15 и л. 16 от в. ч. д. 240/2022 г. на Окръжен съд Кюстендил/, респективно върху кои имоти трябва да бъде извършено отбелязване на заличаването му. Наличието на представено пред съдията по вписванията удостоверение от търговския регистър за пълно заличаване на вписания в полза на „Корпоративна търговска банка” АД особен залог е достатъчно, за да се извърши вписване на заличаването на залога и в Имотния регистър, явяващо се вторично по отношение вписването в ТРРЮЛНЦ. Ето защо, отказът за вписване на исканото заличаване е незаконосъобразен. </w:t>
        <w:tab/>
        <w:br/>
        <w:tab/>
        <w:t xml:space="preserve"/>
        <w:tab/>
        <w:br/>
        <w:tab/>
        <w:t xml:space="preserve">Останалите въпроси, поставени от касатора, нямат характеристиката на обуславящи произнасянето на въззивната инстанция, поради което не притежават характеристиката на правни по смисъла на цитираното по-горе тълкувателно решение. </w:t>
        <w:tab/>
        <w:br/>
        <w:tab/>
        <w:t xml:space="preserve"/>
        <w:tab/>
        <w:br/>
        <w:tab/>
        <w:t xml:space="preserve">Съдията по вписванията от Служба по вписванията при Районен съд Дупница е дължен да впише представеното му удостоверение чрез подреждане в книгата по чл. 33, б.“д“ ПВ.</w:t>
        <w:tab/>
        <w:br/>
        <w:tab/>
        <w:t xml:space="preserve"/>
        <w:tab/>
        <w:br/>
        <w:tab/>
        <w:t xml:space="preserve">В заключение, настоящият състав на съда приема, че обжалваното определение на Окръжен съд Кюстендил е незаконосъобразно и като такова следва да бъде отменено. </w:t>
        <w:tab/>
        <w:br/>
        <w:tab/>
        <w:t xml:space="preserve"/>
        <w:tab/>
        <w:br/>
        <w:tab/>
        <w:t xml:space="preserve">По изложените мотиви и на основание чл. 274, ал. 3 ГПК настоящият състав на първо търговско отделение на ВКС</w:t>
        <w:tab/>
        <w:br/>
        <w:tab/>
        <w:t xml:space="preserve"/>
        <w:tab/>
        <w:br/>
        <w:tab/>
        <w:t xml:space="preserve">ОПРЕДЕЛИ:</w:t>
        <w:tab/>
        <w:br/>
        <w:tab/>
        <w:t xml:space="preserve"/>
        <w:tab/>
        <w:br/>
        <w:tab/>
        <w:t xml:space="preserve">ДОПУСКА касационно обжалване на определение № 418/07.07.2022 г. по ч. гр. д. № 294/2022 г. на Окръжен съд Кюстендил</w:t>
        <w:tab/>
        <w:br/>
        <w:tab/>
        <w:t xml:space="preserve"/>
        <w:tab/>
        <w:br/>
        <w:tab/>
        <w:t xml:space="preserve">ОТМЕНЯ определение № 418/07.07.2022 г. по ч. гр. д. № 294/2022 г. на Окръжен съд Кюстендил. </w:t>
        <w:tab/>
        <w:br/>
        <w:tab/>
        <w:t xml:space="preserve"/>
        <w:tab/>
        <w:br/>
        <w:tab/>
        <w:t xml:space="preserve">ВРЪЩА делото на съдия по вписванията при Служба по вписванията при Районен съд Дупница за извършване на вписване по молба вх. № 1032/2022 г., подадена от „Прима ленд пропърти“ ЕООД, на удостоверение № 20220322115445 относно заличаване на особен залог, учреден върху търговско предприятие на „Елит Петрол“ АД.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