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№50011/19.01.2023 по търг. д. №440/2022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50011София, 19.01.2023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седми декември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440/2022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„ОББ Факторинг“ ЕООД, [населено място] срещу решение № 165 от 24.11.2021 г. по в. т. д. № 307/2021г. на Варненски апелативен съд, потвърждаващо решение № 260068 от 23.03.2021 г. на Варненски окръжен съд. С първоинстанционния акт е отхвърлена претенцията на дружеството-касатор срещу „Жени 02“ ООД, [населено място] за заплащане на сумата 141 163.20 лв., представляваща сбор от неплатени цени на доставени през периода м. ноември 2017 г. - м. февруари 2018 г. стоки.</w:t>
        <w:tab/>
        <w:br/>
        <w:tab/>
        <w:t xml:space="preserve"/>
        <w:tab/>
        <w:br/>
        <w:tab/>
        <w:t xml:space="preserve">В касационната жалба са развити подробни съображения за неправилност на въззивното решение. Представено е и изложение на основанията по чл. 280, ал. 1 ГПК.</w:t>
        <w:tab/>
        <w:br/>
        <w:tab/>
        <w:t xml:space="preserve"/>
        <w:tab/>
        <w:br/>
        <w:tab/>
        <w:t xml:space="preserve">Ответникът по касация – „Жени 02“ ООД, [населено място] – заявява становище за недопускане на касационното обжалване, респ. за отхвърляне на жалбата като неоснователна.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недопустима.</w:t>
        <w:tab/>
        <w:br/>
        <w:tab/>
        <w:t xml:space="preserve"/>
        <w:tab/>
        <w:br/>
        <w:tab/>
        <w:t xml:space="preserve">Съобразно императивната разпоредба на чл. 280, ал. 3, т. 1 ГПК, не подлежат на касационно обжалване решенията по въззивни дела с цена на иска до 20 000 лв. – за търговски дела. Такъв е характерът и на настоящото дело, доколкото предмет на спора са вземания, произтичащи от търговски сделки – договори за търговска продажба.</w:t>
        <w:tab/>
        <w:br/>
        <w:tab/>
        <w:t xml:space="preserve"/>
        <w:tab/>
        <w:br/>
        <w:tab/>
        <w:t xml:space="preserve">Претендираната от ищеца „ОББ Факторинг“ ЕООД сума представлява сбор от сумите, дължими по 9 фактури (№ [ЕГН] от 13.11.2017 г. за сумата 14 118.45 лв., № [ЕГН] от 13.11.2017 г. за сумата 17 920.30 лв., № [ЕГН] от 13.11.2017 г. за сумата 14 423.82 лв.; № [ЕГН] от 07.02.2018 г. за сумата 17 210.40 лв.; № [ЕГН] от 07.02.2018 г. за сумата 19 508.66 лв.; № [ЕГН] от 07.02.2018 г. за сумата 14 829.65 лв.; № [ЕГН] от 27.02.2018 г. за сумата 19 520.29 лв.; № [ЕГН] от 27.02.2018 г. за сумата 16 566.65 лв. и № [ЕГН] от 27.02.2018 г. за сумата 7 055.98 лв.), вземанията по които са прехвърлени на „ОББ Факторинг“ ЕООД от продавача „МКМ БГ“ ЕООД по сключения между тях договор за факторинг № А00196 от 17.05.2016 г. Доколкото обаче доставките по процесните фактури не са в изпълнение на сключен между „МКМ БГ“ ЕООД и ответника по настоящото дело „Жени 02“ ООД изричен писмен договор, следва да се счете, че всяка от фактурите обективира отделна сделка за продажба. В тази връзка следва да се отбележи, че твърдението на ответника „Жени 02“ ООД за сключен между него и „МКМ БГ“ ЕООД рамков договор за търговска продажба от 01.05.2017г. е прието от въззивния съд за недоказано, който извод понастоящем не се оспорва и от двете страни, видно както от изложеното в касационната жалба, така и в отговора на същата. Поради това, вземането по всяка фактура е предмет на защита със самостоятелен иск и именно с оглед неговата стойност, а не с оглед сбора от стойността на всички фактури, следва да бъде преценявана допустимостта на касационния контрол на въззивното решение. И тъй като цената на всеки от исковете е под установения в закона минимален размер за търговските дела, т. е. под 20 000 лв., постановеното от въззивния съд решение не подлежи на касационно обжалване.</w:t>
        <w:tab/>
        <w:br/>
        <w:tab/>
        <w:t xml:space="preserve"/>
        <w:tab/>
        <w:br/>
        <w:tab/>
        <w:t xml:space="preserve">Мотивиран от изложеното, на основание чл. 280, ал. 3, т. 1 ГПК,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касационната жалба на „ОББ Факторинг“ ЕООД, [населено място] срещу решение № 165 от 24.11.2021 г. по в. т. д. № 307/2021г. на Варненски апелативен съд.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Върховен касационен съд, Търговска колегия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