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№50017/18.01.2023 по гр. д. №1579/2020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50017</w:t>
        <w:tab/>
        <w:br/>
        <w:tab/>
        <w:t xml:space="preserve"/>
        <w:tab/>
        <w:br/>
        <w:tab/>
        <w:t xml:space="preserve">гр. София 18.01.2023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16 януари през две хиляди двадесет и трета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 </w:t>
        <w:tab/>
        <w:br/>
        <w:tab/>
        <w:t xml:space="preserve"/>
        <w:tab/>
        <w:br/>
        <w:tab/>
        <w:t xml:space="preserve">като разгледа докладваното от съдия З. Атанасова</w:t>
        <w:tab/>
        <w:br/>
        <w:tab/>
        <w:t xml:space="preserve"/>
        <w:tab/>
        <w:br/>
        <w:tab/>
        <w:t xml:space="preserve">гр. дело № 1579 по описа за 2020 година,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подадена касационна жалба от ищците Н. Ф. Н., гражданка на Руската Федерация, чрез адв. В. Б. и Е. В. С., гражданка на Руската Федерация, чрез адв. Л. С. срещу решение № III-107/17.12.2019 г. по в. гр. дело № 1150/2019 г. на Бургаския окръжен съд, с което е потвърдено решение № 38/17.04.2019 г. по гр. дело № 156/2018 г. на Районен съд [населено място], с което са отхвърлени предявените от жалбоподателките срещу „Интербилд” ЕООД [населено място] искове за прогласяване нищожността на основание чл.26,ал.1,пр.1 ЗЗД, вр. чл.146,ал.1 ЗЗП, вр. чл.143 ЗЗД на клаузите: чл.13, изр.2-ро, чл.10, чл.11, чл.11,т.1 и т.2, чл.2 и чл.21.3 от Договор за поддръжка, сключен между страните на 31.08.2011 г. </w:t>
        <w:tab/>
        <w:br/>
        <w:tab/>
        <w:t xml:space="preserve"/>
        <w:tab/>
        <w:br/>
        <w:tab/>
        <w:t xml:space="preserve">С определение № 807/21.12.2020 г., постановено по настоящото дело е допуснато касационно обжалване по чл.280,ал.1,т.3 ГПК по правните въпроси:1. попада ли в приложното поле на Закона за защита на потребителите договор за поддръжка на общи части на комплекс от затворен тип, сключен по реда на чл.2 от Закона за управление на етажната собственост/ЗУЕС/. 2.Имат ли качеството на потребители по смисъла на пар.13,т.1 от ДР на ЗЗП физически лица – собствениците на самостоятелни обекти в сгради, построени в комплекс от затворен тип по сключени от тях договори за поддръжка на общите части на комплекса, ползващи услуга, предоставяна от търговско дружество инвеститор в кръга на неговата търговска дейност.</w:t>
        <w:tab/>
        <w:br/>
        <w:tab/>
        <w:t xml:space="preserve"/>
        <w:tab/>
        <w:br/>
        <w:tab/>
        <w:t xml:space="preserve">С определение № 60269/27.10.2021 г. производството по гр. дело № 1579/2020 г. на ВКС, IV г. о. е спряно до приключване на дело С-485/21 на Съда на Европейския съюз на основание чл. 633, вр. чл.631,ал.1 ГПК. По посоченото дело Съда на Европейския съюз е постановил решение на 27.10.2022 г. С оглед на изложеното производството по настоящото дело следва да се възобнови.</w:t>
        <w:tab/>
        <w:br/>
        <w:tab/>
        <w:t xml:space="preserve"/>
        <w:tab/>
        <w:br/>
        <w:tab/>
        <w:t xml:space="preserve">По изложените съображения Върховният касационен съд, състав на Четвърто гражданско </w:t>
        <w:tab/>
        <w:br/>
        <w:tab/>
        <w:t xml:space="preserve"/>
        <w:tab/>
        <w:br/>
        <w:tab/>
        <w:t xml:space="preserve"> О П Р Е Д Е Л И :</w:t>
        <w:tab/>
        <w:br/>
        <w:tab/>
        <w:t xml:space="preserve"/>
        <w:tab/>
        <w:br/>
        <w:tab/>
        <w:t xml:space="preserve">Възобновява производството по гр. дело № 1579/2020 г. на ВКС, IV г. о.</w:t>
        <w:tab/>
        <w:br/>
        <w:tab/>
        <w:t xml:space="preserve"/>
        <w:tab/>
        <w:br/>
        <w:tab/>
        <w:t xml:space="preserve">Делото да се докладва на Председателя на Четвърто гражданско отделение на ВКС за насрочване в открито съдебно заседание.</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