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№50005/17.01.2023 по гр. д. №2334/2022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50005</w:t>
        <w:tab/>
        <w:br/>
        <w:tab/>
        <w:t xml:space="preserve"/>
        <w:tab/>
        <w:br/>
        <w:tab/>
        <w:t xml:space="preserve">гр.София, 17.01. 2023г.</w:t>
        <w:tab/>
        <w:br/>
        <w:tab/>
        <w:t xml:space="preserve"/>
        <w:tab/>
        <w:br/>
        <w:tab/>
        <w:t xml:space="preserve">Върховният касационен съд на Република България, трето гражданско отделение, в закрито заседание на седемнадесети януари две хиляди двадесет и трета година в състав:</w:t>
        <w:tab/>
        <w:br/>
        <w:tab/>
        <w:t xml:space="preserve"/>
        <w:tab/>
        <w:br/>
        <w:tab/>
        <w:t xml:space="preserve">ПРЕДСЕДАТЕЛ :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2334/2022г., за да се произнесе, взе предвид следното:</w:t>
        <w:tab/>
        <w:br/>
        <w:tab/>
        <w:t xml:space="preserve"/>
        <w:tab/>
        <w:br/>
        <w:tab/>
        <w:t xml:space="preserve"> Производството е образувано по касационна жалба на Комисия за противодействие на корупцията и за отнемане на незаконно придобито имущество /КПКОНПИ/, чрез инспектор-юрист А. И., против решение № 260009/22.03.2022 г. по в. гр. д. № 444/2020 г. на Апелативен съд В., с което е потвърдено първоинстанционното решение за отхвърляне на предявения от касатора против П. М. П. и П. А. П. иск по чл. 153, ал. 1 ЗПКОНПИ за отнемане в полза на държавата на незаконно придобито имущество на обща стойност 585 125, 36 лева. </w:t>
        <w:tab/>
        <w:br/>
        <w:tab/>
        <w:t xml:space="preserve"/>
        <w:tab/>
        <w:br/>
        <w:tab/>
        <w:t xml:space="preserve">В изложението на основанията за допускане на касационно обжалване е формулиран следния въпрос: “Представлява ли „имущество“ по смисъла на §1,т.4 от ДР на ЗКПКОНПИ и участват ли при определяне размера на несъответствието, съобразно разпоредбата на §1, т.3 от ДР на ЗКПКОНПИ, получените от проверяваното лице парични средства с неустановен законен източник, ако същите не са налични в патримониума му в края на проверявания период и подлежат ли на от отнемане в полза на държавата ?“</w:t>
        <w:tab/>
        <w:br/>
        <w:tab/>
        <w:t xml:space="preserve"/>
        <w:tab/>
        <w:br/>
        <w:tab/>
        <w:t xml:space="preserve">Пред ОСГК на ВКС е образувано тълкувателно дело № 4/2021 г. на ОСГК с предмет следните въпроси: 1/ „Представляват ли „имущество“ по смисъла на §1 т.4 от ДР на ЗПКОНПИ и участват ли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2/ „Подлежи ли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Отговорът на цитираните въпроси е включен в предмета на обжалваното въззивно решение и от значение за постановения резултат. Ето защо и по аргумент от чл. 292 ГПК, производството по настоящото дело следва да бъде спряно до постановяване на тълкувателното решение, след което съставът на ВКС ще се произнесе по реда на чл. 288 ГПК.</w:t>
        <w:tab/>
        <w:br/>
        <w:tab/>
        <w:t xml:space="preserve"/>
        <w:tab/>
        <w:br/>
        <w:tab/>
        <w:t xml:space="preserve">Мотивиран от горното, съдът</w:t>
        <w:tab/>
        <w:br/>
        <w:tab/>
        <w:t xml:space="preserve"/>
        <w:tab/>
        <w:br/>
        <w:tab/>
        <w:t xml:space="preserve"> ОПРЕДЕЛИ: </w:t>
        <w:tab/>
        <w:br/>
        <w:tab/>
        <w:t xml:space="preserve"/>
        <w:tab/>
        <w:br/>
        <w:tab/>
        <w:t xml:space="preserve">СПИРА производството по гр. д.№ 2334/2022г., ВКС, ІІІ ГО до постановяване на тълкувателно решение по Тълкувателно дело № 4/2021 г. на ОСГК на ВКС.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