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№10405/16.11.2022 по адм. д. №6688/2022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10405 София, 16.11.2022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деветнадесети октомври две хиляди и двадесет и втора година в състав: Председател: ИЛИЯНА ДОЙЧЕВА Членове: СЛАВИНА ВЛАДОВАСВЕТЛОЗАР РАЧЕВ при секретар Станка Ташкова и с участието на прокурора Илиана Стойкова изслуша докладваното от съдията Светлозар Рачев по административно дело № 6688 / 2022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Г. Бодуров, Д. Бодуров и Я. Патронска чрез адв. И. Стефанов против решение № 703/20.04.2022г., постановено по АД № 417/2021г. по описа на Административен съд – Благоевград, в частта му, с която е отменен отказа на кмета на община Сандански, обективиран в Писмо № 94-С-693(1)/9.04.2021г. да разреши изработването на проект за изменение на ПУП – план за регулация /ПР/, целяща промяна на регулационната граница между собствения на касаторите ПИ с идентификатор 65334.300.433, за който е отреден УПИ ІІІ-334, в кв. 19 и ПИ с идентификатор 65334.300.429, за който е отреден УПИ ХІІ-331, в кв. 19, по плана на гр. Сандански.</w:t>
        <w:tab/>
        <w:br/>
        <w:tab/>
        <w:t xml:space="preserve">Касаторите смятат, че обжалваното решение е неправилно поради нарушение на материалния закон и постановено при съществени нарушения на съдопроизводствените правила. Развиват се подробни съображения относно тълкуването на приложимите норми от Закона за плановото изграждане на населените места /ЗПИНМ/. Иска се решението да бъде отменено в обжалваната му част. Молят да им бъдат присъдени направените деловодни разноски за двете инстанции.</w:t>
        <w:tab/>
        <w:br/>
        <w:tab/>
        <w:t xml:space="preserve">Ответникът – кмет на община Сандански в писмен отговор изразява позиция за основателност на подадената касационна жалба.</w:t>
        <w:tab/>
        <w:br/>
        <w:tab/>
        <w:t xml:space="preserve">Ответниците Ю. Халянова и Д. Михайлова, в представени писмени отговори и чрез процесуалния си представител в пледоарията по същество оспорват касационната жалба. Излагат доводи в подкрепа на обжалваното решение. Претендират присъждане на разноски.</w:t>
        <w:tab/>
        <w:br/>
        <w:tab/>
        <w:t xml:space="preserve">Ответниците К. Тойтов, С. Ковачев, В. Ковачев, К. Илиева, В. Алексиев, П. Алексиев и В. Алексиева, редовно призовани, не се явява и не изразяват становище по жалбата.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След като е констатирал нарушения на материалния закон, правилно бил отменил като незаконосъобразен оспорения отказ на кмета на община Сандански.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 и от надлежна страна, а разгледана по същество, същата е основателна по следните съображения.</w:t>
        <w:tab/>
        <w:br/>
        <w:tab/>
        <w:t xml:space="preserve">За да достигне до крайния си извод за незаконосъобразност на административния акт, съдът е приел, че оспорения отказ на кмета на община Сандански да разреши изработване на проект за изменение на ПУП-план за регулация за промяна на регулационната граница между посочените имоти, е издаден в противоречие с административно-производствените правила. Актът бил издаден в нарушение на чл. 35 от АПК, при неизяснена фактическа обстановка. Приел е също, че в случая са допуснати и нарушения на материалния закон. Установено е, че част от съсобствения на оспорващите имот /10.50 кв. м./ е придадена към съседния парцел III-334, идентификатор 65334.300.433, като регулационните сметки между имота на оспорващите със съседните имоти, включително с парцел III-334, не са уредени, тъй като плащане на придаваемите места не е било извършено с оглед наличните доказателства по делото. При тези обстоятелства, отчуждителното действие на дворищнорегулационния план следва да се счита за прекратено. Решението е неправилно.</w:t>
        <w:tab/>
        <w:br/>
        <w:tab/>
        <w:t xml:space="preserve">Касационната инстанция няма да се спира на административното производство, административния акт и постановеното съдебно решение, отнасящи се до заявлението на Халянова и Михайлова с вх. № 94-С-693/12.03.2021г., с което е поискано допускане на изработване на проект за изменение на подробен устройствен план /ПИПУП/ изменение на план за улична регулация, тъй като съдебното решение в тази му част не е обжалвано и същото е влязло в сила. Предмет на касационен контрол е решението в обжалваната му част, подробно посочена по-горе.</w:t>
        <w:tab/>
        <w:br/>
        <w:tab/>
        <w:t xml:space="preserve">Ответниците в настоящото производство Ю. Халянова и Д. Михайлова /жалбоподатели в първата инстанция/ са подали заявление с вх. № 94-С-59/11.01.2021г., с което е поискано на основание 8, ал.2 от ДР на ЗУТ регулационните граници на притежавания от тях имот да бъдат „уеднаквени“ с имотните такива. С обжалваният отказ, като е разгледал исканията подадени с двете заявления, кметът на община Сандански е отказал да разреши изработването на проект за изменение на ПУП – план за регулация /ПР/, целящ промяна на регулационната граница между ПИ с идентификатор 65334.300.433 и ПИ с идентификатор 65334.300.429, за който са отредени съответно УПИ ІІІ-334 и УПИ ХІІ-331, в кв. 19, по плана на гр. Сандански.</w:t>
        <w:tab/>
        <w:br/>
        <w:tab/>
        <w:t xml:space="preserve">Административният акт е законосъобразен.</w:t>
        <w:tab/>
        <w:br/>
        <w:tab/>
        <w:t xml:space="preserve">От представените по делото писмени доказателства, включително и назначената и изслушана техническа експертиза, чието заключение е прието от съда, регулационния план уреждащ границата между имота на заявителите и този на касаторите, е одобрен и е влязъл в сила през 1956 година, при действието на Закона за планово изграждане на населените места /ЗПИНМ/. Основателна е тезата на касационните жалбоподатели, че при действието на ЗПИНМ, дворищнорегулационния план има непосредствено отчуждително действие, т. е. собствеността върху придаваемите места се прехвърля по силата на самия план, без да е необходимо да се извършва оценка и заплащане на тези придаваеми места между страните. Този извод следва от нормата на чл. 39, ал.3 от ЗПИНМ /отм./, съгласно която собствеността на придадените по дворищно-регулационния план недвижими имоти към парцели на други лица се придобива по силата на самия план. Следователно дворищнорегулационният план има пряко отчуждително действие, тъй като с влизането му в сила собствеността върху придаваемите по регулация места, преминава към съответните урегулирани имоти. Поради това следва да се приеме, че дворищнорегулационният план е приложен и регулационната граница следва да се приеме за имотна. Ето защо не са налице основания за изменение на вътрешната регулационна линия между УПИ ІІІ-334 и УПИ ХІІ-331, в кв. 19, по плана на гр. Сандански, тъй като изискванията на 8, ал. 2, т. 3 във връзка с ал. 1, във връзка с 6, ал. 2 и ал. 4 от ПР ЗУТ не са изпълнени. Разпоредбата предполага отпадане на отчуждителното действие на заварения от ЗУТ дворищнорегулационен план, който не е приложен за изравняване на частите в образувани съсобствени дворищнорегулационни парцели и за заемане на придадени поземлени имоти или части от тях. В настоящия случай както бе посочено дворищнорегулационния план е приложен. В този смисъл е и практиката на ВАС изразена в Решение № 12520 от 17.10.2018 г. на ВАС по адм. д. № 5634/2018 г.</w:t>
        <w:tab/>
        <w:br/>
        <w:tab/>
        <w:t xml:space="preserve">Като е отказал да разреши изработването на проект за изменение на ПУП – ПР, целящ промяна на регулационната граница между описаните УПИ, е постановил законосъобразен административен, оспорването срещу който следва да бъде отхвърлено.</w:t>
        <w:tab/>
        <w:br/>
        <w:tab/>
        <w:t xml:space="preserve">Изложеното налага отмяна на решение № 703/20.04.2022г., постановено по АД № 417/2021г. по описа на Административен съд – Благоевград и отхвърляне на жалбата.</w:t>
        <w:tab/>
        <w:br/>
        <w:tab/>
        <w:t xml:space="preserve">При този изход на спора, основателна се явява претенцията на касаторите за присъждане на разноски за двете съдебни инстанции съгласно представените списъци на разноските и доказателствата за извършването им в общ размер 1 810,- лева – 700,- лева адвокатски хонорар за първата инстанция и за настоящата 210,- лева д. т. и 900,- лева адвокатски хонорар.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703/20.04.2022г., постановено по АД № 417/2021г. по описа на Административен съд – Благоевград, в частта му, с която е отменен отказа на кмета на община Сандански, обективиран в Писмо № 94-С-693(1)/9.04.2021г. да разреши изработването на проект за изменение на ПУП – план за регулация, целящ промяна на регулационната граница между ПИ с идентификатор 65334.300.433, за който е отреден УПИ ІІІ-334, в кв. 19 и ПИ с идентификатор 65334.300.429, за който е отреден УПИ ХІІ-331, в кв. 19, по плана на гр. Сандански.</w:t>
        <w:tab/>
        <w:br/>
        <w:tab/>
        <w:t xml:space="preserve">ОТХВЪРЛЯ оспорването на Ю. Халянова и Д. Михайлова срещу отказа на кмета на община Сандански, обективиран в Писмо № 94-С-693(1)/9.04.2021г. да разреши изработването на проект за изменение на ПУП – план за регулация, целящ промяна на регулационната граница между ПИ с идентификатор 65334.300.433, за който е отреден УПИ ІІІ-334, в кв. 19 и ПИ с идентификатор 65334.300.429, за който е отреден УПИ ХІІ-331, в кв. 19, по плана на гр. Сандански.</w:t>
        <w:tab/>
        <w:br/>
        <w:tab/>
        <w:t xml:space="preserve">ОСЪЖДА Ю. Халянова с [ЕГН] и Д. Михайлова с [ЕГН] да заплатят общо на Г. Бодуров с [ЕГН], Д. Бодуров с [ЕГН] и Я. Патронска с [ЕГН] деловодни разходи за двете инстанции в общ размер 1810,- /хиляда осемстотин и десет/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