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№500/17.01.2023 по адм. д. №6750/2022 на ВАС, VII о., докладвано от съдия Юлия Раева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500 София, 17.01.2023 г. В ИМЕТО НА НАРОДА</w:t>
        <w:tab/>
        <w:br/>
        <w:tab/>
        <w:t xml:space="preserve">Върховният административен съд на Република България - Седмо отделение, в съдебно заседание на двадесет и първи ноември две хиляди и двадесет и втора година в състав: Председател: ТАНЯ ВАЧЕВА Членове: МИРОСЛАВА ГЕОРГИЕВАЮЛИЯ РАЕВА при секретар Маринела Цветанова и с участието на прокурора Ивайло Медаров изслуша докладваното от съдията Юлия Раева по административно дело № 6750 / 2022 г.</w:t>
        <w:tab/>
        <w:br/>
        <w:tab/>
        <w:t xml:space="preserve">Производството e по реда на чл. 208 и сл. от Административнопроцесуалния кодекс (АПК).</w:t>
        <w:tab/>
        <w:br/>
        <w:tab/>
        <w:t xml:space="preserve">Образувано е по касационна жалба на МБАЛ „Югозападна болница“ ООД [ЕИК] със седалище и адрес на управление гр. Сандански, Паркова зона срещу Решение № 807 от 10.05.2022 г. по адм. дело № 159/2022 г. на Административен съд – Благоевград, с което e отхвърлена жалбата на болницата срещу Решение № РД-02-14-80/20.01.2022 г. на ръководителя на Националния орган по Програмата за трансгранично сътрудничество „Интеррег V-A Гърция – България“ 2014-2020 г. и директор на Дирекция „Управление на териториалното сътрудничество“ в Министерството на регионалното развитие и благоустройството (МРРБ) за определяне на финансова корекция в размер на 10 % от стойността на допустимите разходи по договор № 103-61/11.11.2019 г. с изпълнител „Екселор Холдинг Груп“ ЕООД на стойност 405 296,55 лв. с ДДС.</w:t>
        <w:tab/>
        <w:br/>
        <w:tab/>
        <w:t xml:space="preserve">В касационната жалба се сочат касационни основания за неправилност на решението по чл. 209, т. 3, пр. 1 и 3 АПК - нарушение на материалния закон и необоснованост. Касаторът излага оплаквания за неправилен извод на съда, че използваният показател за оценка П1 „Срок за доставка“ не е свързан пряко с предмета на поръчката и качеството на изпълнението й. Твърди, че законът допуска възложителят да предвиди срока на изпълнение на доставката като единствен показател за оценка на качеството. Моли обжалваното решение да бъде отменено и вместо него да бъде постановено друго за отмяна на административния акт, както и присъждане на разноски по делото по приложен списък.</w:t>
        <w:tab/>
        <w:br/>
        <w:tab/>
        <w:t xml:space="preserve">Ответникът – ръководителят на Националния орган по Програмата за трансгранично сътрудничество „Интеррег V-A Гърция – България“ 2014-2020 г. и директор на Дирекция „Управление на териториалното сътрудничество“ в МРРБ, чрез процесуалния си представител в писмен отговор изразява доводи за неоснователност на касационната жалба и моли решението да бъде оставено в сила. Претендира присъждане на юрисконсултско възнаграждение и прави възражение за прекомерност на претендираните от другата страна разноски.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съд, седмо отделение, въз основа на събраните по делото доказателства, след като обсъди доводите и възраженията на страните и прецени наведените касационни основания и тези по чл. 218, ал. 2 АПК, намира за установено следното:</w:t>
        <w:tab/>
        <w:br/>
        <w:tab/>
        <w:t xml:space="preserve">Касационната жалба е процесуално допустима, като подадена от надлежна страна, при спазване на срока по чл. 211, ал. 1 АПК и срещу подлежащ на обжалване съдебен акт.</w:t>
        <w:tab/>
        <w:br/>
        <w:tab/>
        <w:t xml:space="preserve">Разгледана по същество, касационната жалба е неоснователна.</w:t>
        <w:tab/>
        <w:br/>
        <w:tab/>
        <w:t xml:space="preserve">С обжалваното решение съдът е отхвърлил жалбата на МБАЛ „Югозападна болница“ ООД срещу Решение № РД-02-14-80/20.01.2022г. на ръководителя на Националния орган по Програмата за трансгранично сътрудничество „Интеррег V-A Гърция – България“ 2014-2020 г. и директор на Дирекция „Управление на териториалното сътрудничество“ в МРРБ за определяне на финансова корекция на болницата в размер на 10 % от допустимите разходи по засегнатия от нарушението договор № 103-61 от 11.11.2019 г. с изпълнител „Екселор Холдинг Груп“ ЕООД на стойност 405 296,55 лв. с ДДС.</w:t>
        <w:tab/>
        <w:br/>
        <w:tab/>
        <w:t xml:space="preserve">От фактическа страна съдът е установил, че МБАЛ „Югозападна болница“ ООД е бенефициер по административен договор № РД-02-29-439/16.11.2018 г. за предоставяне на национално съфинансиране по „Програма за трансгранично сътрудничество Интеррег V-A Гърция - България 2014-2020“, по проект с рег. № 1819 „Remote Healthcare Service Provision”.</w:t>
        <w:tab/>
        <w:br/>
        <w:tab/>
        <w:t xml:space="preserve">За разходване на средствата МБАЛ „Югозападна болница“ ООД е провела открита процедура за избор на изпълнител с предмет „Доставка на мобилна система за медицинска помощ и съпътстващо оборудване за профилактика и диагностика“. Процедурата е открита на 15.05.2019 г.</w:t>
        <w:tab/>
        <w:br/>
        <w:tab/>
        <w:t xml:space="preserve">Видно от одобрената документация обществената поръчка се възлага по критерия „оптимално съотношение качество/цена“. Класирането се извършва въз основа на комплексна оценка по два показателя: П1 „Срок за доставка“ – относителна тежест 50 % и П2 „Ценово предложение“ с относителна тежест 50 %. При проверка на процедурата за възлагане на поръчката административният орган е приел, че при избран критерий за възлагане оптимално съотношение качество/цена нормативната уредба на обществените поръчки не допуска да се използва срокът на изпълнение на поръчката като единствен показател за качество, тъй като този показател не е свързан с предмета на поръчката и качеството на изпълнението й. В конкретния случай използваният показател дори е вътрешнопротиворечив в частта на предвидения размер на точките за оценяване и началния момент, от който започва да тече срокът на изпълнение. Допълнително административният орган е посочил, че възложителят е предвидил само максимален срок на изпълнение, но не и минимален. Въз основа на горните съображения органът е мотивирал извод, че методиката за комплексна оценка е в нарушение на чл. 70, ал. 4, т. 3, ал. 5 и ал. 7, т. 1, 2 и 3, б. „а“ от Закона за обществените поръчки (ЗОП) във връзка с чл. 70, ал. 4 и чл. 2, ал. 1, т. 2 и ал. 2 ЗОП, квалифицирано като нередност по чл. 70, ал. 1, т. 9 от Закона за управление на средствата от Европейските фондове при споделено управление (ЗУСЕФСУ - загл. изм., ДВ, бр. 51 от 2022 г., в сила от 1.07.2022 г.) във връзка с т. 11, б. „а“ от Приложение № 1 към чл. 2, ал. 1 от Наредбата за посочване на нередности, представляващи основания за извършване на финансови корекции, и на процентните показатели за определяне на размера на финансовите корекции по реда на ЗУСЕСИФ (Наредбата за посочване на нередности) с процентен показател 10 %.</w:t>
        <w:tab/>
        <w:br/>
        <w:tab/>
        <w:t xml:space="preserve">От правна страна първоинстанционният съд е приел, че административният акт е издаден от компетентен орган, в законоустановената писмена форма и без допуснати съществени нарушения на административнопроизводствените правила. По приложението на материалния закон е приел, че актът е законосъобразен поради установеност на вмененото нарушение на националния закон и правилната му квалификация като нередност.</w:t>
        <w:tab/>
        <w:br/>
        <w:tab/>
        <w:t xml:space="preserve">Решението е валидно, допустимо и правилно.</w:t>
        <w:tab/>
        <w:br/>
        <w:tab/>
        <w:t xml:space="preserve">Правилен е крайният извод на административния орган и съда относно незаконосъобразност на методиката за комплексна оценка. Неправилно е обаче даденото тълкуване, че разпоредбите на чл. 70, ал. 4 и 5 ЗОП не допускат възложителят да предвиди срока на изпълнение като единствен показател за качество при критерий за възлагане „оптимално съотношение качество/цена“ по ал. 2, т. 3 от същия член.</w:t>
        <w:tab/>
        <w:br/>
        <w:tab/>
        <w:t xml:space="preserve">Съгласно чл. 70, ал. 2, т. 3 ЗОП оптималното съотношение качество-цена е един от допустимите критерии за възлагане, чрез който възложителят на поръчката може да определи икономически най-изгодната оферта. Възложителят разполага с оперативна самостоятелност да определи в рамките на избрания критерий за възлагане подходящите според него показатели за оценка, спрямо които да се оценяват постъпилите от участниците в процедурата оферти. Тази свобода не е неограничена. Показателите за оценка следва да са избрани така, че да способстват за постигане на същността на избрания критерий.</w:t>
        <w:tab/>
        <w:br/>
        <w:tab/>
        <w:t xml:space="preserve">Срокът на изпълнение изрично е предвиден като показател за оценка на качеството, когато е избран критерий за възлагане „оптимално съотношение качество/цена“ - чл. 70, ал. 4, т. 3 ЗОП. Съгласно чл. 70, ал. 4 ЗОП показателите, включени в критерия по ал. 2, т. 3, могат да съдържат:</w:t>
        <w:tab/>
        <w:br/>
        <w:tab/>
        <w:t xml:space="preserve">1. измерител на качество, включително технически параметри, естетически и функционални характеристики, достъпност, предназначение за всички потребители, социални, екологични и иновативни характеристики и иновативни търговски техники и условия;</w:t>
        <w:tab/>
        <w:br/>
        <w:tab/>
        <w:t xml:space="preserve">2. организация и професионална компетентност на персонала, на който е възложено изпълнението на поръчката, когато качеството на ангажирания с изпълнението на поръчката персонал може да окаже съществено влияние върху изпълнението на поръчката, или</w:t>
        <w:tab/>
        <w:br/>
        <w:tab/>
        <w:t xml:space="preserve">3. обслужване и поддръжка, техническа помощ и условия, като: дата на изпълнение, начин и срок на изпълнение или срок на завършване.</w:t>
        <w:tab/>
        <w:br/>
        <w:tab/>
        <w:t xml:space="preserve">Видно от редакцията на цитираната разпоредба горните три групи показатели са предвидени алтернативно, т. е. законодателят не изисква императивно тяхната кумулация при избран критерий за възлагане „оптимално съотношение качество/цена“, поради което преценката дали показателят „срок на изпълнение“ е достатъчен като единствен показател за оценка на качеството следва да се извършва във всеки отделен случай в съответствие с предмета на поръчката и техническата спецификация. Във връзка с цитираната съдебна практика, на която се позовава административният орган, следва да се посочи, че качествените показатели по чл. 70, ал. 4 ЗОП нямат универсално приложение, а винаги следва да се преценяват във връзка с предмета на поръчката. С оглед на това дори и идентични по съдържание методики могат да бъдат оценени по различен начин предвид различния предмет на обществените поръчки. В конкретния случай административният орган не е извършил анализ на спорния показател във връзка с предмета и техническата спецификация на поръчката, а бланкетно е приел, че срокът на изпълнение по принцип няма пряко отношение към предмета и качеството на изпълнение на поръчката. Поради това изводът му, че процесният показател не е достатъчен за оценка на качеството, е необоснован. Същото се отнася и за извода му, че не е достатъчно възложителят да предвиди само максимален срок на изпълнение, а е необходимо да бъде посочен и минимален такъв. Към момента на откриване на обществената поръчка регламентацията на изискванията към параметрите на срока като показател за качество е в разпоредбата на чл. 33, ал. 3 ППЗОП (Нова – ДВ, бр. 17 от 2019 г., в сила от 1.03.2019 г.), съгласно която при включване на показател за оценка, свързан със срок, възложителят определя минимални и/или максимални граници, като отчита сложността на поръчката, необходимото време за нейното изпълнение, а когато е приложимо - и гаранционната поддръжка. Разпоредба със същото съдържание понастоящем е систематично е включена в закона - чл. 70, ал. 6, изр. 3 ЗОП (доп. - ДВ, бр. 102 от 2019 г., в сила от 01.01.2020 г.). Видно е, че законодателят е последователен и цели запазване на гъвкав подход при определяне на границите на срока – законодателят не предвижда императивно правило за кумулативно посочване на минималните и максималните граници на срока, а оставя преценката на възложителя дали ще определи само минимални граници, само максимални граници или кумулативно минимални и максимални граници. Нито в нормативната уредба към датата на откриване на поръчката, нито в сега действащата се съдържа императивно правило за кумулативно посочване на минимален и максимален срок на изпълнение. Необходимата степен на конкретизиране на параметрите на срока се обуславя от предмета на обществената поръчка и изискванията на техническите спецификации.</w:t>
        <w:tab/>
        <w:br/>
        <w:tab/>
        <w:t xml:space="preserve">Съответен на доказателствата и закона е обаче изводът на административния орган и съда, че възложителят е регламентирал противоречиво стойността на максималния брой точки по процесния показател и началния момент, от който започва да тече срокът на изпълнение. Видно от първата страница на методиката в табличен вид е посочено, че по спорния показател възможният брой точки е 111-100, а след това на втората страница при описанието на начина на определяне на оценката по показател „Срок за доставка“ се посочва, че максималният брой точки е 100. На същата страница методиката предвижда, че срокът на изпълнение на доставката „започва да тече след датата на сключване на договора“. В т. 6 от документацията – „Срок за изпълнение на дейностите“ се предвижда, че срокът за изпълнение на договора започва да тече „от датата на получаване от възложителя на възлагателно писмо“. Така описаните вътрешни противоречия в методиката, както и несъответствието между методиката и останалата част от документацията, обосновават извода на административния орган, че възложителят е допуснал нарушение на чл. 70, ал. 7, т. 1, 2 и 3, б. „а“ ЗОП, с което е засегнат и соченият от органа принцип на свободна конкуренция по чл. 2, ал. 1, т. 2 ЗОП. Констатациите за нарушение на останалите разпоредби на ЗОП са необосновани и не се потвърждават. Необосноваността на част от констатациите на органа не рефлектира върху крайния извод на съда, че методиката не позволява да се определи офертата, предлагаща оптимално съотношение качество/цена.</w:t>
        <w:tab/>
        <w:br/>
        <w:tab/>
        <w:t xml:space="preserve">Допуснатото нарушение правилно е квалифицирано като нередност по т. 11, б. „а“ от Приложение № 1 към чл. 2, ал. 1 от Наредбата за посочване на нередности, за която е предвиден процентен показател от 10 %.</w:t>
        <w:tab/>
        <w:br/>
        <w:tab/>
        <w:t xml:space="preserve">По тези съображения обжалваното решение е правилно и следва да бъде оставено в сила.</w:t>
        <w:tab/>
        <w:br/>
        <w:tab/>
        <w:t xml:space="preserve">Съобразно изхода на делото в полза на Министерството на регионалното развитие и благоустройството следва да бъдат присъдени разноски в размер на 100 лв., представляващи юрисконсулско възнаграждение за касационната инстанция.</w:t>
        <w:tab/>
        <w:br/>
        <w:tab/>
        <w:t xml:space="preserve">Водим от горното и на основание чл. 221, ал. 2 АПК, Върховният административен съд, седмо отделение</w:t>
        <w:tab/>
        <w:br/>
        <w:tab/>
        <w:t xml:space="preserve">РЕШИ:</w:t>
        <w:tab/>
        <w:br/>
        <w:tab/>
        <w:t xml:space="preserve">ОСТАВЯ В СИЛА Решение № 807 от 10.05.2022 г. по адм. дело № 159/2022г. на Административен съд - Благоевград.</w:t>
        <w:tab/>
        <w:br/>
        <w:tab/>
        <w:t xml:space="preserve">ОСЪЖДА МБАЛ „Югозападна болница“ ООД [ЕИК] със седалище и адрес на управление гр. Сандански, Паркова зона да заплати на Министерството на регионалното развитие и благоустройството разноски в размер на 100 (сто) лева.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ТАНЯ ВАЧЕВА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МИРОСЛАВА ГЕОРГИЕВА/п/ ЮЛИЯ РАЕВА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