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№50001/09.01.2023 по търг. д. №2146/2021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50001</w:t>
        <w:tab/>
        <w:br/>
        <w:tab/>
        <w:t xml:space="preserve"/>
        <w:tab/>
        <w:br/>
        <w:tab/>
        <w:t xml:space="preserve">гр. София, 09.01.2023 г.</w:t>
        <w:tab/>
        <w:br/>
        <w:tab/>
        <w:t xml:space="preserve"/>
        <w:tab/>
        <w:br/>
        <w:tab/>
        <w:t xml:space="preserve">ВЪРХОВЕН КАСАЦИОНЕН СЪД на Република България, ТК, II отделение, в закрито заседание,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д.№2146 по описа за 2021 г. и взе предвид постъпилата в срока по чл.248, ал.1 от ГПК от адвокат К., процесуален представител на Р. М. Д. и А. К. Р. молба за допълване на постановеното по делото определение №50590 от 26.10.2021 г. в частта за разноските, чрез присъждане на основание чл.38, ал.2 от ЗЗД на адвокатско възнаграждение за осъществена на основание чл.38, ал.1, т.2 от ЗЗД безплатна адвокатска помощ, както и обстоятелството, че въз основа на осъдителното въззивно решение /предмет на проверка пред ВКС по настоящето дело/ в полза на Р. М. Д. и А. К. Р. са издадени изпълнителни листове за суми от по 25 000 лв., ведно със законната лихва от 01.10.2016 г. намира, че към момента на получаване на препис от касационната жалба на ЗК „Лев инс“ АД, посочените лица са били в състояние на заплатят възнаграждение за труда, който адвокатът е следвало да положи във връзка с отговора на касационната жалба, а основанието /материална затрудненост/ за предоставяне на безплатна адвокатска помощ в полза на посочените лица е опровергано, поради което не са налице предпоставките за ангажиране на отговорността на застрахователното дружество за заплащане на адвокатско възнаграждение по реда на чл.38, ал.2 от ЗАдв, респективно за допълване на определението чрез присъждането на това възнаграждение.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w:t>
        <w:tab/>
        <w:br/>
        <w:tab/>
        <w:t xml:space="preserve"/>
        <w:tab/>
        <w:br/>
        <w:tab/>
        <w:t xml:space="preserve">ОСТАВЯ БЕЗ УВАЖЕНИЕ молбата по чл.248 от ГПК за допълване в частта за разноските на определение №50590 от 26.10.2021 г. по т. д.№2146/2021 г. на ВКС, ТК, Второ отделение, чрез присъждане на адвокатско възнаграждение за осъществена безплатна адвокатска помощ в производството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