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№50209/19.12.2022 по гр. д. №2122/2022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50209</w:t>
        <w:tab/>
        <w:br/>
        <w:tab/>
        <w:t xml:space="preserve"/>
        <w:tab/>
        <w:br/>
        <w:tab/>
        <w:t xml:space="preserve">София, 19.12.2022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16 декември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2122/2022 година</w:t>
        <w:tab/>
        <w:br/>
        <w:tab/>
        <w:t xml:space="preserve"/>
        <w:tab/>
        <w:br/>
        <w:tab/>
        <w:t xml:space="preserve"> Производство по чл. 248 ГПК.</w:t>
        <w:tab/>
        <w:br/>
        <w:tab/>
        <w:t xml:space="preserve"/>
        <w:tab/>
        <w:br/>
        <w:tab/>
        <w:t xml:space="preserve"> Постъпила е молба вх. № 509377/21.11.2022 г. от В. Т. Д. за отмяна на определение № 50459 от 10.11.2022 г. по настоящото дело в частта за разноските, с която на основание чл. 78, ал.3 ГПК, той е осъден да плати на МБАЛ „Д-р Димитър Чакмаков-Раднево“ ЕООД, ЕИК 123545288 и К. Д. Я. ЕГН-[ЕГН] деловодни разноски за касационна инстанция в размер на 2000 лв. Обосновава искането си с това, че не бил представен валиден договор за правна помощ, а ако е представен такъв, то платежният документ към него не доказва плащане, защото е платежно нареждане, което може да бъде отменено от наредителя.</w:t>
        <w:tab/>
        <w:br/>
        <w:tab/>
        <w:t xml:space="preserve"/>
        <w:tab/>
        <w:br/>
        <w:tab/>
        <w:t xml:space="preserve"> Ответникът по молбата МБАЛ „Д-р Димитър Чакмаков-Раднево“ ЕООД не взема становище.</w:t>
        <w:tab/>
        <w:br/>
        <w:tab/>
        <w:t xml:space="preserve"/>
        <w:tab/>
        <w:br/>
        <w:tab/>
        <w:t xml:space="preserve"> Съдът, като прецени искането и данните по делото, намира следното:</w:t>
        <w:tab/>
        <w:br/>
        <w:tab/>
        <w:t xml:space="preserve"/>
        <w:tab/>
        <w:br/>
        <w:tab/>
        <w:t xml:space="preserve"> По делото е представен от ответната болница валиден договор за правна помощ, подписан и от двете страни. Без значение е това, че той не от кочан по образец, тъй като съдържа всички реквизити на договор за поръчка. С него е уговорено адвокатско възнаграждение в размер на 2000 лв. без ДДС, която следва да се преведе по банков път след издаване на данъчна фактура. Представена е данъчна фактура № 1009 от 05.05.5022 г. за сумата 2000 лв. за юридическа услуга – делото пред ВКС, заведено от В. Д. и за 400 лв. ДДС. Плащането е извършено чрез интеренет банкиране, като бордерото съдържа всички реквизити, включително и номер и дата, от банката. При този вид банкиране няма заверка с подпис и печат от банката на принтираното бордеро.</w:t>
        <w:tab/>
        <w:br/>
        <w:tab/>
        <w:t xml:space="preserve"/>
        <w:tab/>
        <w:br/>
        <w:tab/>
        <w:t xml:space="preserve"> Предвид изложеното, молбата е неоснователна и следва да се остави без уважение.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 № 509377 от 21.11.2022 г., подадена от В. Т. Д. за отмяна на определение № 50459 от 10.11.2022 г. по настоящото гр. дело № 2122/2022 г. в частта за разноските.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