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№50406/15.12.2022 по гр. д. №3005/2022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50406</w:t>
        <w:tab/>
        <w:br/>
        <w:tab/>
        <w:t xml:space="preserve"/>
        <w:tab/>
        <w:br/>
        <w:tab/>
        <w:t xml:space="preserve">гр.София, 15.12.2022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тринадесети декември две хиляди двадесет и втора година в състав:ПРЕДСЕДАТЕЛ: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3005 по описа за 2022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Комисията за противодействие на корупцията и отнемане на незаконно придобитото имущество срещу решение № 70 от 16.05.2022 г., постановено по в. гр. д. № 142 по описа за 2021 г. на Варненския апелативен съд, с което е отменено решение № 260023 от 6.10.2020 г. по гр. д. № 192 по описа за 2019 г. на Разградския окръжен съд и е постановено друго за отхвърляне на предявените от Комисията против А. О. М. и А. И. А. искове с правно основание чл.153 от ЗПКОНПИ за отнемане в полза на държавата на незаконно придобито имущество.</w:t>
        <w:tab/>
        <w:br/>
        <w:tab/>
        <w:t xml:space="preserve"/>
        <w:tab/>
        <w:br/>
        <w:tab/>
        <w:t xml:space="preserve">Касаторът твърди, че обжалваното решение е неправилно, необосновано и постановено в нарушение на закона. Желае да бъде допуснато касационно обжалване на основание чл.280, ал.1, т.1 от ГПК по следния въпрос: </w:t>
        <w:tab/>
        <w:br/>
        <w:tab/>
        <w:t xml:space="preserve"/>
        <w:tab/>
        <w:br/>
        <w:tab/>
        <w:t xml:space="preserve">Представляват ли „имущество“ по смисъла на параграф 1, т.4 от ДР на ЗПКОНПИ и участват ли при определяне размера на несъответствието съобразно разпоредбата на параграф 1, т.3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w:t>
        <w:tab/>
        <w:br/>
        <w:tab/>
        <w:t xml:space="preserve"/>
        <w:tab/>
        <w:br/>
        <w:tab/>
        <w:t xml:space="preserve">Ответниците по касационната жалба А. О. М. и А. И. А. застъпват становището, че не са налице основания за допускане на касационно обжалване на решението на Варненския апелативен съд. </w:t>
        <w:tab/>
        <w:br/>
        <w:tab/>
        <w:t xml:space="preserve"/>
        <w:tab/>
        <w:br/>
        <w:tab/>
        <w:t xml:space="preserve">Настоящата инстанция констатира, че въззивният съд е отказал да включи в стойността на имуществото на ответниците направените от тях вноски в банкови сметки и непреобразуваната част от получените чрез системите за бързо разплащане суми, тъй като тези суми са неналични в края на проверявания период. Затова е приел, че наличното имущество в края на проверявания период е на стойност от 38 588,96 лева, което е под сумата от 150 000 лв. и не може да се приеме, че е налице изискуемото несъответствие по чл.107, ал.2 от ЗПКОНПИ във връзка с параграф 1, т.3 от същия закон. Следователно разрешението на поставения от касатора въпрос е от значение за изхода на спора. По същия въпрос е образувано тълкувателно дело № 4 по описа за 2021 г. на ОСГК на ВКС. Ето защо на основание чл.292 от ГПК производството по настоящото дело следва да бъде спряно до постановяване на тълкувателно решение по това тълкувателно дело.</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 :</w:t>
        <w:tab/>
        <w:br/>
        <w:tab/>
        <w:t xml:space="preserve"/>
        <w:tab/>
        <w:br/>
        <w:tab/>
        <w:t xml:space="preserve">СПИРА производството по гр. д. № 3005 по описа за 2022 г. на III ГО на ВКС до постановяване на тълкувателно решение по тълкувателно дело № 4 по описа за 2021 г. на ОСГК на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