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№5667/04.12.2025 по гр. д. №4263/2025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5667</w:t>
        <w:tab/>
        <w:br/>
        <w:tab/>
        <w:t xml:space="preserve"/>
        <w:tab/>
        <w:br/>
        <w:tab/>
        <w:t xml:space="preserve"> гр. София, 04.12.2025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Трето отделение, в закрито заседание на четвърти декември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гр. д. № 4263 по описа за 2025 г.,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С Решение № 4098/27.06.2025 г. по в. гр. д. № 2029/2024 г. по описа на СГС е потвърдено Решение №17753 от 31.10.2023г., постановено по гр. д. № 15899/2023 г. по описа на СРС, ГО, 180 състав, в частта, в която Фючърбилд Груп ЕООД, ЕИК:[ЕИК], е осъдено да заплати на Д. Д. К. на основание чл. 200, ал. 1 КТ сумата от 12 000.00 лв., обезщетение за неимуществени вреди – болки и страдания, причинени в резултат на трудова злополука, настъпила на 04.07.2022 г., ведно със законна лихва от датата на настъпване на увреждането - 04.07.2022 г., до окончателно изплащане на сумата. </w:t>
        <w:tab/>
        <w:br/>
        <w:tab/>
        <w:t xml:space="preserve"/>
        <w:tab/>
        <w:br/>
        <w:tab/>
        <w:t xml:space="preserve">Въззивното решение е обжалвано в срок с касационна жалба с вх. № 101159/28.08.2025 г. по описа на СГС от Фючърбилд Груп ЕООД, в която се съдържа искане да бъде допуснато спиране на изпълнението на невлязлото в сила въззивното решение на Софийски градски съд.</w:t>
        <w:tab/>
        <w:br/>
        <w:tab/>
        <w:t xml:space="preserve"/>
        <w:tab/>
        <w:br/>
        <w:tab/>
        <w:t xml:space="preserve">С разпореждане № 182/05.11.2025 г. съдът е указал на Фючърбилд Груп ЕООД, че следва в едноседмичен срок от получаване на съобщението, връчено редовно на 03.12.2025 г., да внесе по специалната набирателна сметка на ВКС за лица, свидетели и гаранции обезпечение в размер на сумата от 12 000 лв., тъй като в противен случай молбата му по чл. 282, ал. 2 ГПК ще бъде оставена без уважение.</w:t>
        <w:tab/>
        <w:br/>
        <w:tab/>
        <w:t xml:space="preserve"/>
        <w:tab/>
        <w:br/>
        <w:tab/>
        <w:t xml:space="preserve">С молба с вх. № 22450/03.12.2025 г. дружеството заявява, че на 12.08.2025 г. е изплатило по сметката на ЧСИ Й Ч., при когото въз основа на изпълнителния лист по невлязлото в сила осъдително въззивно решение било образувано изп. № 2023784400386, сума от общо 19 245, 37 лева, а представянето на ново обезпечение щяло да доведе до „двойно плащане“.</w:t>
        <w:tab/>
        <w:br/>
        <w:tab/>
        <w:t xml:space="preserve"/>
        <w:tab/>
        <w:br/>
        <w:tab/>
        <w:t xml:space="preserve">Съгласно чл. 282, ал. 2 ГПК спиране на изпълнението на въззивно решение се допуска при представяне от молителя на обезпечение в размер на присъдената сума по парично вземане. Разпоредбата е безусловна и не подлежи на разширително или корективно тълкуване. Обезпечението се внася по специалната сметка на ВКС от молителя и се освобождава при условията на чл. 282, ал. 5 ГПК. При липсата на представено обезпечение молбата за спиране следва да се остави без уважение. </w:t>
        <w:tab/>
        <w:br/>
        <w:tab/>
        <w:t xml:space="preserve"/>
        <w:tab/>
        <w:br/>
        <w:tab/>
        <w:t xml:space="preserve">Мотивиран от горното, Върховен касационен съд, състав на Трето гражданско отделение,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ОСТАВЯ БЕЗ УВАЖЕНИЕ молбата на Фючърбилд Груп ЕООД за спиране изпълнението на въззивно решение № 4098/27.06.2025 г. по в. гр. д. № 2029/2024 г. по описа на СГС. 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