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№3939/12.04.2023 по адм. д. №7050/2022 на ВАС, I о., докладвано от председателя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3939 София, 12.04.2023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трети април две хиляди и двадесет и трета година в състав: Председател: БИСЕР ЦВЕТКОВ Членове: РУМЯНА ЛИЛОВАКАМЕЛИЯ СТОЯНОВА при секретар Маруся Николова и с участието на прокурора Георги Христов изслуша докладваното от председателя Бисер Цветков по административно дело № 7050 / 2022 г. Производството е по гл. ХІІ на АПК.</w:t>
        <w:tab/>
        <w:br/>
        <w:tab/>
        <w:t xml:space="preserve">Образувано е по касационна жалба на началника на отдел „Местни данъци и такси“ при община Каварна срещу решение № 197/18.05.2022г. на Административен съд Добрич по административно дело № 161/2021 г. Касаторът е заявил, че обжалва изцяло първоинстанционното решение, но доводите му са срещу частта от съдебния акт, с която е отменен акт за установяване на задължение /АУЗ/ по чл. 107, ал. 3 ДОПК № 5043-1/06.01.2021 г., издаден от длъжностно лице с функциите на органи по приходите от отдел „Местни данъци и такси“ при Община Каварна, относно някои от установените в тежест на „Камаш“ АД задължения за данък върху недвижимите имоти и за такса за битови отпадъци. Касаторът заявява общо трите категории основания за неправилност на съдебния акт по чл. 209, т. 3 АПК. Отправя упреци към процесуалната дейност на съда по преценка на доказателствата при решаването на спора за съществуването на публичните задължения за имотите по 1, 13, 14 и 15 от АУЗ, както и към познавателната му дейност за определяне на размера на публичните задължения за другите имоти в обхвата на отменителната част на решението. Сочи писмените доказателствени средства за установяване на предоставянето на услугите, чието осъществяване е отречено от съда за имота по т. 1. Възразява срещу отказа на съда да цени заключението на съдебно-техническата експертиза относно предназначението на имотите по т. 14 и 15 от АУЗ. Отрича те да са отредени за улици, с което да се свърже освобождаването от ДНИ. Оспорва извода, че освобождаването от ДНИ по чл. 10, ал. 4 ЗМДТ за имота по т. 13 от АУЗ е основание да не се дължи ТБО за този имот. Според него публичните задължения съществуват и то в определените с АУЗ размери. Иска отмяна на отменителната част от решението и отхвърляне на оспорването срещу съответната част от АУЗ. Претендира деловодни разноски.</w:t>
        <w:tab/>
        <w:br/>
        <w:tab/>
        <w:t xml:space="preserve">Ответникът по касация „Камаш“ АД отрича основателността на касационната жалба. Иска присъждане на разноски за касационното съдебно производство.</w:t>
        <w:tab/>
        <w:br/>
        <w:tab/>
        <w:t xml:space="preserve">Заключението на прокурора от Върховна административна прокуратура е за частична недопустимост и частична основателност на жалбата.</w:t>
        <w:tab/>
        <w:br/>
        <w:tab/>
        <w:t xml:space="preserve">Обсъждайки доводите на страните и извършвайки проверка на оспореното решение в обхвата на чл. 218 от АПК, съдът прие за установено следното:</w:t>
        <w:tab/>
        <w:br/>
        <w:tab/>
        <w:t xml:space="preserve">С обжалваната част от решението на Адм. съд Добрич е отменен АУЗ в частта относно установените в тежест на „Камаш“ АД задължения за ДНИ и ТБО, както следва :</w:t>
        <w:tab/>
        <w:br/>
        <w:tab/>
        <w:t xml:space="preserve">- за имот партиден номер 5805F6177 /по АУЗ с партиден № 5805F16177 и пореден № 13/ – ТБО за 2019 г. в размер на 0,60 лева и съответстващите лихви за забава в размер на 0, 09 лева; ТБО за 2020 г. в размер на 0, 77 лева и съответстващите лихви за забава в размер на 0, 03 лева;</w:t>
        <w:tab/>
        <w:br/>
        <w:tab/>
        <w:t xml:space="preserve">- за имот с партиден номер 5805F6178 /по АУЗ с партиден № 5805F16178 и пореден № 12/ – ДНИ за 2019 г. и съответстващите лихви за забава в размер на общо 65, 53 лева; ДНИ за 2020 г. и съответстващите лихви за забава в размер на общо 59, 66 лева; ТБО за 2019 г. в размер на разликата от 28, 01 лева до 56, 02 лева;</w:t>
        <w:tab/>
        <w:br/>
        <w:tab/>
        <w:t xml:space="preserve">- за имот с партиден номер 5805F6179 /по АУЗ с партиден № 5805F16179 и пореден № 11/ – ДНИ за 2019 г. и 2020 г. и съответстващите лихви за забава в размер на общо 82, 20 лева; ТБО за 2019 г. в размер на разликата от 18, 38 лева до 36, 77 лева;</w:t>
        <w:tab/>
        <w:br/>
        <w:tab/>
        <w:t xml:space="preserve">- за имот с партиден номер 5805F7080 /по АУЗ с партиден № 5805F17080 и пореден № 15/ – ДНИ за 2019 г. и 2020 г. и съответстващите лихви за забава в размер на общо 202, 90 лева; ТБО за 2019 г. и 2020 г. и съответстващите лихви за забава в размер на общо 224, 11 лева;</w:t>
        <w:tab/>
        <w:br/>
        <w:tab/>
        <w:t xml:space="preserve">- за имот с партиден номер 5805F7848 /по АУЗ с партиден № 5805F17848 и пореден № 14/ – ДНИ за 2019 г. и 2020 г. и съответстващите лихви за забава в размер на общо 136, 24 лева; ТБО за 2019 г. и 2020 г. и съответстващите лихви за забава в размер на общо 150, 51 лева;</w:t>
        <w:tab/>
        <w:br/>
        <w:tab/>
        <w:t xml:space="preserve">- за имот с партиден номер 5805F5877 /пореден № 7 по АУЗ/ – ДНИ за 2019 г. в размер на разликата от 75, 88 лева до 189, 71 лева и съответстващите лихви за забава в размер на разликата от 23, 43 лева до 26, 03 лева; ДНИ за 2020 г. в размер на разликата от 128, 06 лева до 142, 28 лева и съответстващите лихви за забава в размер на разликата от 4, 54 лева до 5, 87 лева; ТБО за 2019 г. в размер на разликата от 73, 78 лева до 184, 44 лева и съответстващите лихви за забава в размер на разликата от 22, 78 лева до 25, 31 лева; ТБО за 2020 г. в размер на разликата от 160, 07 лева до 355, 71 лева и съответстващите лихви за забава в размер на разликата от 5, 67 лева до 14, 70 лева;</w:t>
        <w:tab/>
        <w:br/>
        <w:tab/>
        <w:t xml:space="preserve">- за имот с партиден номер 5805F5879 /т. 5 от АУЗ/ – ДНИ за 2019 г. в размер на разликата от 8, 17 лева до 16, 35 лева и ТБО за 2019 г. в размер на разликата от 7, 95 лева до 15, 90 лева;</w:t>
        <w:tab/>
        <w:br/>
        <w:tab/>
        <w:t xml:space="preserve">- за имот с партиден номер 5805F5881 /т. 4 от АУЗ/ – ДНИ за 2019 г. в размер на разликата от 28, 48 лева до 56, 97 лева и ТБО за 2019 г. в размер на разликата от 27, 69 лева до 55, 39 лева;</w:t>
        <w:tab/>
        <w:br/>
        <w:tab/>
        <w:t xml:space="preserve">- за имот с партиден номер 5805F5884 /т. 6 от АУЗ/ – ДНИ за 2019 г. в размер на 54, 85 лева;</w:t>
        <w:tab/>
        <w:br/>
        <w:tab/>
        <w:t xml:space="preserve">- за имот с партиден номер 5805F5887 /т. 1 от АУЗ/ – ДНИ за 2019 г. в размер на разликата от 2725, 28 лева до 3769, 48 лева; ТБО за 2019 г. в размер на разликата от 394, 31 лева до 2458, 07 лева и съответстващите лихви за забава в размер на разликата от 158, 06 лева до 337, 31 лева; ТБО за 2020 г. в размер на разликата от 1535, 08 лева до 2 957, 42 лева и съответстващите лихви за забава в размер на разликата от 54, 37 лева до 104, 74 лева;</w:t>
        <w:tab/>
        <w:br/>
        <w:tab/>
        <w:t xml:space="preserve">- за имот с партиден номер 5805F5923 /т. 10 от АУЗ/ – лихви за забава върху ДНИ за 2020 г. в размер на разликата от 0, 54 лева до 0, 67 лева и лихви за забава върху ТБО за 2020 г. в размер на разликата от 0, 67 лева до 0, 84 лева.</w:t>
        <w:tab/>
        <w:br/>
        <w:tab/>
        <w:t xml:space="preserve">Според първостепенния съд АУЗ е издаден от длъжностно лице от общинската администрация, овластено по реда на чл. 4, ал. 4 ЗМДТ. Актът е в писмената форма за действителност и притежава необходимото съдържание, като при аздаването му не е допуснато съществено нарушение на административнопроизводствените правила.</w:t>
        <w:tab/>
        <w:br/>
        <w:tab/>
        <w:t xml:space="preserve">При решаването на спора за съществуването и размера на установените с АУЗ публични задължения съдът е групирал имотите.</w:t>
        <w:tab/>
        <w:br/>
        <w:tab/>
        <w:t xml:space="preserve">За имотите по т. 4, 5, 6, 11, 12 и т. 10 /освен за лихвите за ДНИ и за ТБО за 2020/ е приел, че актът е съобразен с материалния закон. Жалбоподателят декларирал да е собственик на тези имоти без да са осъществени основания за освобождаване от данък. ТБО също се плащала от собственика в съответствие с правилото на чл. 64, ал. 1 ЗМДТ. Имотите попадали в урбанизирани територии, в които се предоставяли услугите от комплекса по чл. 62 ЗМДТ. При определяне на размера на таксата било съобразено подаването на декларация за освобождаване от такса за сметосъбиране и сметоизвозване, като дължимата такса е за другите два компонента. Частичната отмяна на АУЗ е мотивирана с извършено по време на съдебното производство частично погасяване на задълженията.</w:t>
        <w:tab/>
        <w:br/>
        <w:tab/>
        <w:t xml:space="preserve">За имота по т. 7 АУЗ са редуцирани размерите на публичните вземания, като е съобразено заключението на ССЕ за по-нисък размер на данъчната оценка, която е ползвана като основа за определянето на задълженията за ДНИ и за ТБО.</w:t>
        <w:tab/>
        <w:br/>
        <w:tab/>
        <w:t xml:space="preserve">За имота по т. 13 от АУЗ съдът е отрекъл съществуването на задължението за ТБО, тъй като имотът е освободен от ДНИ на основание чл. 10, ал. 4 ЗМДТ, а недължимостта на данъка обуславяла отсъствието на задължение за таксата.</w:t>
        <w:tab/>
        <w:br/>
        <w:tab/>
        <w:t xml:space="preserve">По отношение на имота по т. 1 съдът е взел предвид факта на подадена от задълженото лице и за двата отчетни периода декларация по чл. 75, ал. 1 от Наредба № 3 за определянето и администрирането на местните данъци, такси и цени на услуги на територията на община Каварна. Приел е, че не е доказано предоставянето на собственика не имота на заявения за ползване контейнер и осигуряването на регулярно извозване на отпадъците от него. Обратното се установявало от събраните гласни доказателства. Друг извод не следвал и от представените доказателства за разполагане на контейнери тип „Бобър“ по улицата, на която се намира имотът. Недължима била таксата за количество битови отпадъци за 2019 и 2020 г. в размери съответно 1 306.29 лева и 1 422.34 лева, както и за лихвите за забава за тази част от ТБО.</w:t>
        <w:tab/>
        <w:br/>
        <w:tab/>
        <w:t xml:space="preserve">По установяванията на съда имотите по т. т. 14 и 15 от АУЗ са заети от улици и не се облагат с данък на основание чл. 10, ал. 2 ЗМДТ. Инстанцията по същество не се е доверила на заключението на вещото лице по СТЕ за предназначението на имотите. Подходът за наличието или липсата на улична мрежа следвало да е „реален, а не формален.“. За прилагането на чл. 10, ал. 2 ЗМДТ било достатъчно да е реализирано на място общественото мероприятие, дори да не е според правилата на устройствения закон, какъвто бил и разглеждания случай.</w:t>
        <w:tab/>
        <w:br/>
        <w:tab/>
        <w:t xml:space="preserve">Първоинстанционното решение е правилно в частта му за отмяна на АУЗ относно определените публични задължение за имотите по т. т. 7, 10 и 13 от АУЗ и неправилно в останалата обжалвана част.</w:t>
        <w:tab/>
        <w:br/>
        <w:tab/>
        <w:t xml:space="preserve">Съдът се е доверил на заключението на ССЕ при решаването на спора за размера на задълженията за ДНИ и за ТБО за имота по т. 7 от АУЗ. Редуцираният размер на данъчната оценка засяга размера на основата за данъка и таксата /вж. чл. 19, ал. 1 и чл. 67, ал. 2 ЗМДТ в приложимата редакция/. Несъгласието на касатора с източника на специални знания не е намерило израз в процесуално действие по оспорването на заключението /чл. 200, ал. 3 ГПК във вр. с 2 от ДР на ДОПК/.</w:t>
        <w:tab/>
        <w:br/>
        <w:tab/>
        <w:t xml:space="preserve">Заключението на СТЕ е информационен източник за изправяне на грешката в АУЗ при определяне на лихвите за забава върху задълженията за ДНИ и за ТБО за имота по т. 10. Бездействието на касатора като ответник в първоинстанционното производство е неотстранимо със средствата на инстанционния контрол.</w:t>
        <w:tab/>
        <w:br/>
        <w:tab/>
        <w:t xml:space="preserve">При действието на чл. 64, ал. 1 ЗМДТ задължени за ТБО са лицата по чл. 11 от закона за имотите на територията на общината. Общото правило на чл. 11, ал. 1 ЗМДТ сочи като ДЗЛ собствениците на облагаеми с данък недвижими имоти. Имотите с данъчна оценка до 1 680 лева не се облагат с данък. Затова и собствениците им не дължат ТБО. Изводите в същия смисъл на съда за имота по т. 13 от АУЗ съответстват на позитивното право.</w:t>
        <w:tab/>
        <w:br/>
        <w:tab/>
        <w:t xml:space="preserve">Неправилно съдът е разпоредил частична отмяна на АУЗ относно установените публични задължения за имотите по т. 4, 5, 6, 11 и 12. Извършеното след издаването на акта погасяване изцяло или частично на задълженията не засяга преценката за законосъобразността му. При действието на чл. 142, ал. 1 АПК преценката за съответствие на акта с материалния закон се извършва към момента на издаването му. Плащането на ретроагира и не дисквалифицира пораждащия правомощието на органа по приходите за издаване на АУЗ фактически състав. Материална предпоставка за издаване на АУЗ е пропускът на задълженото лице да плати в срок на публичното задължение /чл. 107, ал. 3, изр. 3 ДОПК/. Обсъденото от съда плащане е неточно във времево отношение изпълнение и не е факт от значение за делото, който да се вземе предвид с позоваване на правилото на чл. 142, ал. 2 АПК.</w:t>
        <w:tab/>
        <w:br/>
        <w:tab/>
        <w:t xml:space="preserve">Фактическото предназначение на поземлените имоти е от значение в хипотезата на чл. 9, ал. 1 ЗУТ – за територии без устройствени планове. Имотите по т. т. 14 и 15 са разположени в урбанизирана територия в обхвата на действащ ПУП. Необосновано съдът не е ценил заключението на СТЕ и обяснението му о. с.з, че имотите не представляват улица нито по регулация нито по кадастър. Възприетото от съда очертаване на имотите с червена линия на скиците, с която се означава улична регулация, но без да има осова линия за имота по т. 14 и без двата имота да са предвидени за улица в заповедта за изменение на ПУП, не преодолява със собствените му знания източника на специални знания. Без да е осъществено основанието за освобождаване с данък по чл. 10, ал. 2 ЗМДТ на имотите, като заети от улици, определените за тях задължения за ДНИ и ТБО съществуват.</w:t>
        <w:tab/>
        <w:br/>
        <w:tab/>
        <w:t xml:space="preserve">Съдът неправилно е разрешил и спора за съществуването и размера на публичните задължения за имота по т. 1 от АУЗ. Не е разграничил понятията за предоставяне и извършване на услугите в обхвата на комплекса, за който общината събира такса за битови отпадъци. За услугите по сметосъбиране и сметоизвозване и поддръжка на чистота на местата за обществено ползване, ако общината не предоставя тези услуги, то и не събира такса за тях /вж. чл. 71, т. т. 1 и 2 ЗМДТ/. Предоставянето на услугата е заявяване на потенцията да се извърши, като се посочи в заповедта на кмета по чл. 63, ал. 2 ЗМДТ за вида на предлаганите услуги /предвижда се посочване в заповедта и на границите на районите и на честота на сметоизвозването/. Таксата за компонента обезвреждане на битови отпадъци и поддържане на депа не се събира само ако общината няма съответните депа или съоръжения. Т.е притежаването на депо сочи на предоставянето на тази услуга.</w:t>
        <w:tab/>
        <w:br/>
        <w:tab/>
        <w:t xml:space="preserve">Събирането на таксата е в корелация с предоставянето на услугите и е израз на възмездния характер на публичното общинско вземане от позицията на общината. От позицията на задълженото лице отношението към таксата е плащане за получена услугата – чл. 62 ЗМДТ в ред. от 01.01.2019 г.</w:t>
        <w:tab/>
        <w:br/>
        <w:tab/>
        <w:t xml:space="preserve">Заявеното от задълженото лице с декларацията по чл. 75, ал. 1 от Наредбата за определянето и администрирането желание е за определяне на таксата за битови отпадъци според количеството на отпадъците съобразно вида и броя на съдовете за съхранение и честотата на сметоизвозването. То сочи на избор за определяне на цена за финансиране на услугите по управление и обезвреждане на битови отпадъци въз основа на предполагаем натрупан обем отпадъци /за допустимостта на този начин на определяне на цената вж. решението на Съда по дело С-335/16/.</w:t>
        <w:tab/>
        <w:br/>
        <w:tab/>
        <w:t xml:space="preserve">Необоснована е констатацията на съда за липса на съдовете за събиране на битови отпадъци като отсъстващо извършване на услугата, което е мислимо заради неизпълнението от кмета на задължението му по чл. 19, ал. 3, т. 1 ЗУО да осигури такива съдове. Определянето на задължението за ТБО за компонентите сметосъбиране и сметоизвозване и за обезвреждане на битовите отпадъци в депа или други съоръжения е за предполагаем обем натрупани отпадъци за един брой съд за една година за конкретна честота на извозването. Цената на услугата е за конкретния притежател на отпадъци и тя по хипотеза се определя въз основа на разходите по предоставяне на услугата /чл. 7, ал. 1 ЗМДТ/.</w:t>
        <w:tab/>
        <w:br/>
        <w:tab/>
        <w:t xml:space="preserve">Не съществуват информационни следи за предоставянето на съдове, поставени на ул. „Стефан Караджа“, за събиране на отпадъци от имота на „Камаш“ АД в съответствие с декларацията по чл. 75, ал. 1 от Наредбата за определяне Създаването на нарочни информационни източници е недължимо, а би било ad probationem /вж. чл. 4, ал. 3, т. 1 от Наредбата за управление на отпадъците на територията на Община Каварна/. Наредбата за управление на отпадъците не създава ограничения за лицата, подали декларация по чл. 75, ал. 1 от Наредбата за определяне да използват конкретно предоставени им съдове за генерираните от тях отпадъци. По заключението на СТЕ пред имот с идентификатор 35064.501.9715 по ул. „Стефан Караджа“ има поставени общо 4 метални контейнера и 2 пластмасови контейнера тип „Бобър“ 1.1 куб. м. Това сочи на предоставянето на услугата за сметосъбиране и сметоизвозване без да е било дължимо „ кола да влиза в двора и да извозва боклука“ /по основаните на показанията на св. Петров установявания на съда/.</w:t>
        <w:tab/>
        <w:br/>
        <w:tab/>
        <w:t xml:space="preserve">В контекста на горното е дължима отмяна на обжалваното решение в частта му за отмяна на АУЗ относно определените публични задължения за имотите по т. т. 1, 4, 5, 6, 11, 12, 14 и 15 от акта и отхвърляне на тази част от оспорването. Решението ще бъде отменено и в частта му за разноските. В останалата обжалвана част решението ще бъде оставено в сила.</w:t>
        <w:tab/>
        <w:br/>
        <w:tab/>
        <w:t xml:space="preserve">При този изход на делото на Община Каварна се дължат деловодни разноски за първоинстанционното производство в размер 1 352.94 лева /при използване на подхода на първостепенния съд за прихващане между дължимите на общината разноски в размер 1 415.59 лева и следващите се на жалбоподателя в размер 62.65 лева/ и за касационното производство в размер 1 413.73 лева на основание чл. 161, ал. 1, изр. 2 ДОПК.</w:t>
        <w:tab/>
        <w:br/>
        <w:tab/>
        <w:t xml:space="preserve">Воден от горното,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ОТМЕНЯ решение № 197/18.05.2022г. на Административен съд Добрич по административно дело № 161/2021 г. в частта, с която е отменен акт за установяване на задължение /АУЗ/ по чл. 107, ал. 3 ДОПК № 5043-1/06.01.2021 г., издаден от длъжностно лице с функциите на органи по приходите от отдел „Местни данъци и такси“ при Община Каварна относно установените в тежест на „Камаш“ АД задължения за ДНИ и ТБО, както следва :</w:t>
        <w:tab/>
        <w:br/>
        <w:tab/>
        <w:t xml:space="preserve">- за имот с партиден номер 5805F6178 /по АУЗ с партиден № 5805F16178 и пореден № 12/ – ДНИ за 2019 г. и съответстващите лихви за забава в размер на общо 65, 53 лева; ДНИ за 2020 г. и съответстващите лихви за забава в размер на общо 59, 66 лева; ТБО за 2019 г. в размер на разликата от 28, 01 лева до 56, 02 лева;</w:t>
        <w:tab/>
        <w:br/>
        <w:tab/>
        <w:t xml:space="preserve">- за имот с партиден номер 5805F6179 /по АУЗ с партиден № 5805F16179 и пореден № 11/ – ДНИ за 2019 г. и 2020 г. и съответстващите лихви за забава в размер на общо 82, 20 лева; ТБО за 2019 г. в размер на разликата от 18, 38 лева до 36, 77 лева;</w:t>
        <w:tab/>
        <w:br/>
        <w:tab/>
        <w:t xml:space="preserve">- за имот с партиден номер 5805F7080 /по АУЗ с партиден № 5805F17080 и пореден № 15/ – ДНИ за 2019 г. и 2020 г. и съответстващите лихви за забава в размер на общо 202, 90 лева; ТБО за 2019 г. и 2020 г. и съответстващите лихви за забава в размер на общо 224, 11 лева;</w:t>
        <w:tab/>
        <w:br/>
        <w:tab/>
        <w:t xml:space="preserve">- за имот с партиден номер 5805F7848 /по АУЗ с партиден № 5805F17848 и пореден № 14/ – ДНИ за 2019 г. и 2020 г. и съответстващите лихви за забава в размер на общо 136, 24 лева; ТБО за 2019 г. и 2020 г. и съответстващите лихви за забава в размер на общо 150, 51 лева;</w:t>
        <w:tab/>
        <w:br/>
        <w:tab/>
        <w:t xml:space="preserve">- за имот с партиден номер 5805F5879 /т. 5 от АУЗ/ – ДНИ за 2019 г. в размер на разликата от 8, 17 лева до 16, 35 лева и ТБО за 2019 г. в размер на разликата от 7, 95 лева до 15, 90 лева;</w:t>
        <w:tab/>
        <w:br/>
        <w:tab/>
        <w:t xml:space="preserve">- за имот с партиден номер 5805F5881 /т. 4 от АУЗ/ – ДНИ за 2019 г. в размер на разликата от 28, 48 лева до 56, 97 лева и ТБО за 2019 г. в размер на разликата от 27, 69 лева до 55, 39 лева;</w:t>
        <w:tab/>
        <w:br/>
        <w:tab/>
        <w:t xml:space="preserve">- за имот с партиден номер 5805F5884 /т. 6 от АУЗ/ – ДНИ за 2019 г. в размер на 54, 85 лева;</w:t>
        <w:tab/>
        <w:br/>
        <w:tab/>
        <w:t xml:space="preserve">- за имот с партиден номер 5805F5887 /т. 1 от АУЗ/ – ДНИ за 2019 г. в размер на разликата от 2725, 28 лева до 3769, 48 лева; ТБО за 2019 г. в размер на разликата от 394, 31 лева до 2458, 07 лева и съответстващите лихви за забава в размер на разликата от 158, 06 лева до 337, 31 лева; ТБО за 2020 г. в размер на разликата от 1535, 08 лева до 2 957, 42 лева и съответстващите лихви за забава в размер на разликата от 54, 37 лева до 104, 74 лева и вместо него в тази част постановява:</w:t>
        <w:tab/>
        <w:br/>
        <w:tab/>
        <w:t xml:space="preserve">ОТХВЪРЛЯ ЖАЛБАТА на „Камаш“ АД срещу акт за установяване на задължение /АУЗ/ по чл. 107, ал. 3 ДОПК № 5043-1/06.01.2021 г., издаден от длъжностно лице с функциите на органи по приходите от отдел „Местни данъци и такси“ при Община Каварна в частта за установените задължения за ДНИ и ТБО, както следва :</w:t>
        <w:tab/>
        <w:br/>
        <w:tab/>
        <w:t xml:space="preserve">- за имот с партиден номер 5805F6178 /по АУЗ с партиден № 5805F16178 и пореден № 12/ – ДНИ за 2019 г. и съответстващите лихви за забава в размер на общо 65, 53 лева; ДНИ за 2020 г. и съответстващите лихви за забава в размер на общо 59, 66 лева; ТБО за 2019 г. в размер на разликата от 28, 01 лева до 56, 02 лева;</w:t>
        <w:tab/>
        <w:br/>
        <w:tab/>
        <w:t xml:space="preserve">- за имот с партиден номер 5805F6179 /по АУЗ с партиден № 5805F16179 и пореден № 11/ – ДНИ за 2019 г. и 2020 г. и съответстващите лихви за забава в размер на общо 82, 20 лева; ТБО за 2019 г. в размер на разликата от 18, 38 лева до 36, 77 лева;</w:t>
        <w:tab/>
        <w:br/>
        <w:tab/>
        <w:t xml:space="preserve">- за имот с партиден номер 5805F7080 /по АУЗ с партиден № 5805F17080 и пореден № 15/ – ДНИ за 2019 г. и 2020 г. и съответстващите лихви за забава в размер на общо 202, 90 лева; ТБО за 2019 г. и 2020 г. и съответстващите лихви за забава в размер на общо 224, 11 лева;</w:t>
        <w:tab/>
        <w:br/>
        <w:tab/>
        <w:t xml:space="preserve">- за имот с партиден номер 5805F7848 /по АУЗ с партиден № 5805F17848 и пореден № 14/ – ДНИ за 2019 г. и 2020 г. и съответстващите лихви за забава в размер на общо 136, 24 лева; ТБО за 2019 г. и 2020 г. и съответстващите лихви за забава в размер на общо 150, 51 лева;</w:t>
        <w:tab/>
        <w:br/>
        <w:tab/>
        <w:t xml:space="preserve">- за имот с партиден номер 5805F5879 /т. 5 от АУЗ/ – ДНИ за 2019 г. в размер на разликата от 8, 17 лева до 16, 35 лева и ТБО за 2019 г. в размер на разликата от 7, 95 лева до 15, 90 лева;</w:t>
        <w:tab/>
        <w:br/>
        <w:tab/>
        <w:t xml:space="preserve">- за имот с партиден номер 5805F5881 /т. 4 от АУЗ/ – ДНИ за 2019 г. в размер на разликата от 28, 48 лева до 56, 97 лева и ТБО за 2019 г. в размер на разликата от 27, 69 лева до 55, 39 лева;</w:t>
        <w:tab/>
        <w:br/>
        <w:tab/>
        <w:t xml:space="preserve">- за имот с партиден номер 5805F5884 /т. 6 от АУЗ/ – ДНИ за 2019 г. в размер на 54, 85 лева;</w:t>
        <w:tab/>
        <w:br/>
        <w:tab/>
        <w:t xml:space="preserve">- за имот с партиден номер 5805F5887 /т. 1 от АУЗ/ – ДНИ за 2019 г. в размер на разликата от 2725, 28 лева до 3769, 48 лева; ТБО за 2019 г. в размер на разликата от 394, 31 лева до 2458, 07 лева и съответстващите лихви за забава в размер на разликата от 158, 06 лева до 337, 31 лева; ТБО за 2020 г. в размер на разликата от 1535, 08 лева до 2 957, 42 лева и съответстващите лихви за забава в размер на разликата от 54, 37 лева до 104, 74 лева.</w:t>
        <w:tab/>
        <w:br/>
        <w:tab/>
        <w:t xml:space="preserve">ОТМЕНЯ решение № 197/18.05.2022г. на Административен съд Добрич по административно дело № 161/2021 г. в частта, с която е осъдена община Каварна да заплати на „Камаш“ АД деловодни разноски в размер 97.02 лева.</w:t>
        <w:tab/>
        <w:br/>
        <w:tab/>
        <w:t xml:space="preserve">ОСТАВЯ В СИЛА решение № 197/18.05.2022г. на Административен съд Добрич по административно дело № 161/2021 г. в останалата обжалвана част.</w:t>
        <w:tab/>
        <w:br/>
        <w:tab/>
        <w:t xml:space="preserve">ОСЪЖДА „Камаш“ АДД да заплати на община Каварна деловодни разноски за първоинстанционното производство в размер 1 352.94 лева и за касационното производство в размер 1 413.73 лева.</w:t>
        <w:tab/>
        <w:br/>
        <w:tab/>
        <w:t xml:space="preserve">Решението не може да се обжалва.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 ЦВЕТКОВ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РУМЯНА ЛИЛОВА/п/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