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№50917/08.12.2022 по гр. д. №2855/2022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50917</w:t>
        <w:tab/>
        <w:br/>
        <w:tab/>
        <w:t xml:space="preserve"/>
        <w:tab/>
        <w:br/>
        <w:tab/>
        <w:t xml:space="preserve"> Гр.София, 08.12.2022 г.</w:t>
        <w:tab/>
        <w:br/>
        <w:tab/>
        <w:t xml:space="preserve"/>
        <w:tab/>
        <w:br/>
        <w:tab/>
        <w:t xml:space="preserve"> Върховният касационен съд на Република България, Трето гражданско отделение, в закрито съдебно заседание на шести декември през две хиляди двадесет и втора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 N.2855 по описа за 2022г.,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„Мсервиз 19”ЕООД срещу решение №.662/29.03.22 по г. д.№.7040/21 на СГС, ІІ Дс. – с което реш. №.20035856/2.02.21 по г. д.№.28825/20 на СРС, ГО, 119с., е обезсилено в частта, с която е прието за установено по отношение на дружеството, че трудовото правоотношение, сключено с Б. К. Т. по трудов договор №.67, е прекратено на основание чл.327 ал.1 т.2 КТ - и производството в тази част е прекратено, а в останалата му част – с която са уважени предявените срещу касатора искове с правно основание чл.344 ал.1 т.1 и чл.221 ал.1 за сумата 5445лв. - е потвърдено.</w:t>
        <w:tab/>
        <w:br/>
        <w:tab/>
        <w:t xml:space="preserve"/>
        <w:tab/>
        <w:br/>
        <w:tab/>
        <w:t xml:space="preserve">Ответната страна Б. К. Т. оспорва жалбата; претендира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за безспорно, че: между страните е съществувало трудово правоотношение въз основа на трудов договор от 28.10.19; на 4.06.20 ищцата е отправила уведомление за прекратяването му на основание чл.327 ал.1 т.2 КТ поради неплащане на трудово възнаграждение-което е получила на същата дата; на 24.06.20 й е била връчена Заповед №.113/18.06.20 за налагане на дисциплинарно наказание „уволнение“. Съдът е намерил, че искът за установяване, че трудовото правоотношение е прекратено на основание чл.327 ал.1 т.2 КТ, е недопустим, тъй като е недопустимо самостоятелно установяване на основанието за прекратяване - несъществуването на същото може да се установи в производство по конститутивния иск с правно основание чл.344 ал.1 т.1 КТ, в което като преюдициален въпрос ще се разгледа и прекратяването на трудовото правоотношение по реда на чл.327 ал.1 т.3 КТ /реш.№.226/3.08.11 по г. д.№.1470/10, ІІІ ГО/. Поради това и първоинстанционното решение в частта, с която е разгледан този иск, като недопустимо, подлежи на обезсилване. В останалата му част то е намерено за правилно и законосъобразно. Посочено е, че съгласно чл.335 ал.2 т.3 КТ трудово правоотношение, което се прекратява без предизвестие /каквото е прекратяването по чл.327 ал.1 т.2 КТ/, се счита за прекратено от момента на получаване на писменото изявление за прекратяване на договора. В текста на законовата разпоредба не се съдържа изискване фактически да е налице основанието за прекратяване - както връчването на заповедта за прекратяване на трудовото правоотношение, издадена от работодателя, автоматично води до прекратяване на трудовото правоотношение, независимо от това дали са били налице посочените в нея основания за уволнение, така и писменото изявление на работника за прекратяване на трудовото му правоотношение на основание чл.327 ал.1 КТ води до автоматично прекратяване на същото-независимо от това дали е налице посоченото в изявлението на работника или служителя основание. Поради това и доводите на ответника за неизплащане в пълен размер на дължимото възнаграждение са намерени за ирелевантни за настъпване на факта на прекратяване на трудовото правоотношение между страните. Отразено е, че в случай, че работникът е упражнил това свое право без основание, работодателят разполага само с възможност да претендира от него обезщетение за вредите, които е понесъл от неоснователното прекратяване на правоотношението /реш.№.44/23.02.10 по г. д.№.3101/08, V ГО/. В разглежданата хипотеза е безспорно установено, че изявлението на ищцата за прекратяване на трудовото правоотношение без предизвестие и на основание чл.327 ал.1 т.2 КТ е достигнало до ответника на 4.06.20 и от този момент трудовото правоотношение е прекратено, независимо дали е основателно или не. Прекратяване не би могло да настъпи само ако се установи, че служителят е злоупотребил с правото си на прекратяване /например за да избегне дисциплинарно наказание „уволнение“ – когато прекратяване не настъпва/, но в случая такива доводи не са въведени от ответника. Отделно от изложеното е посочено и, че разпоредбата на чл.327 ал.1 т.2 КТ действително не поставя каквито и да било условия освен забавянето на плащането на трудовото възнаграждение или обезщетение. Поради това и прекратяването на това основание не зависи от приложението на чл.245 ал.1 КТ от страна на работодателя. Достатъчно е той да е забавил изплащането на трудовото възнаграждение или обезщетение изцяло или частично, за да може работникът или служителят да се възползва от правото си по чл.327 ал.1 т.2 КТ. Ответникът не оспорва, а и от заключението на вещото лице се установява, че част от трудовото възнаграждение на ищцата е било забавено. Без значение са и причините, поради които работодателят е забавил изплащането на договореното трудово възнаграждение и дали е приложил разпоредбата на чл.245 КТ. При тези обстоятелства и доколкото трудовото правоотношение е било прекратено едностранно от работника, той не е бил длъжен да се явява на работа, не е налице дисциплинарно нарушение по чл.187 ал.1 т.1 КТ и уволнението на основание чл.190 ал.1 т.2 КТ е незаконно.</w:t>
        <w:tab/>
        <w:br/>
        <w:tab/>
        <w:t xml:space="preserve"/>
        <w:tab/>
        <w:br/>
        <w:tab/>
        <w:t xml:space="preserve"> 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ал.1 т.3 ГПК във връзка с въпросите: 1. „Плащането на трудово възнаграждение при условията на чл.245 КТ представлява ли „забавяне на плащането на трудово възнаграждение“ по смисъла на чл.327 ал.1 т.2 КТ?“; 2.“Допустимо ли е при наличие на изрична правна норма в КТ, позволяваща плащане на трудово възнаграждение на две части, работникът да прекратява трудовото правоотношение едностранно след получаването на първата част?“.</w:t>
        <w:tab/>
        <w:br/>
        <w:tab/>
        <w:t xml:space="preserve"/>
        <w:tab/>
        <w:br/>
        <w:tab/>
        <w:t xml:space="preserve">Изложението на касатора не съдържа материалноправен или процесуалноправен въпрос по смисъла на чл.280 ал.1 ГПК. Съгласно дадените с т.1 на ТР №.1/09 на ОСГТК на ВКС разяснения, материално - 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са неотносими към решаващата воля на съда. Това е така, доколкото въззивната инстанция е приела, че заповедта за уволнение е незаконосъобразна, тъй като преди издаването й трудовото й правоотношение е било прекратено на основание чл.327 ал.1 т.2 КТ – с едностранно изявление на работника, което, както и връчването на заповедта за прекратяване на трудовото правоотношение, издадена от работодателя, води автоматично до прекратяването на същото независимо от това дали са били налице посочените основания за уволнение/прекратяване; при прекратяване без основание на трудово правоотношение по чл.327 ал.1 КТ работодателят разполага само с възможност да претендира от работника или служителя обезщетение за вредите, които е понесъл от неоснователното прекратяване на трудовия договор, но не и с право да иска възстановяването на вече прекратеното трудово правоотношение /в този смисъл е и трайно установената практика на ВКС, в това число задължителна - реш.№.203/ 30.05.11 по г. д.№.832/10, ІІІ ГО, реш.№.144/23.02.10 по г. д.№.3101/08, ІІ ГО, реш.№.289/18.11.14 по г. д.№.1289/14, ІV ГО и др./ . При това положение въпроси, свързани с това дали действително е била налице забава при изплащането на възнаграждението, респективно дали е било забавено плащането на цялото или част от възнаграждението и дали е бил приложен чл.245 КТ, са неотносими към решаващата воля на съда и изхода на спора /доколкото е коментирано имало ли е забава и приложим ли е бил чл.245 КТ, мотивите са само евентуални и нямат и самостоятелно значение/.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/т.1 от ТР №.1/09 от 19.02.10/, поради липса на годно общо основание по смисъла на чл.280 ал.1 ГПК, касационно обжалване не следва да се допуска. </w:t>
        <w:tab/>
        <w:br/>
        <w:tab/>
        <w:t xml:space="preserve"/>
        <w:tab/>
        <w:br/>
        <w:tab/>
        <w:t xml:space="preserve">С оглед изхода на спора на ответната страна се дължат направените пред ВКС разноски в размер на 900лв. платен адвокатски хонорар.</w:t>
        <w:tab/>
        <w:br/>
        <w:tab/>
        <w:t xml:space="preserve"/>
        <w:tab/>
        <w:br/>
        <w:tab/>
        <w:t xml:space="preserve">Мотивиран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реш.№.662/29.03.22 по г. д.№.7040/21 на СГС, ІІ Дс. </w:t>
        <w:tab/>
        <w:br/>
        <w:tab/>
        <w:t xml:space="preserve"/>
        <w:tab/>
        <w:br/>
        <w:tab/>
        <w:t xml:space="preserve">ОСЪЖДА “Мсервиз 19“ЕООД да плати на Б. К. Т. 900лв. /деветстотин лева/ разноски на основание чл.78 ал.1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