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№50381/28.11.2022 по гр. д. №1819/2022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50381</w:t>
        <w:tab/>
        <w:br/>
        <w:tab/>
        <w:t xml:space="preserve"/>
        <w:tab/>
        <w:br/>
        <w:tab/>
        <w:t xml:space="preserve">гр.София, 28.11.2022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четвърти ноември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№1819 по описа за 2022 год. 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на Комисия за противодействие на корупцията и за отнемане на незаконно придобито имущество, представлявана от инспектор П., срещу въззивно решение №23 от 21.02.2022г. по в. гр. д.№341/2020г. на Апелативен съд – Велико Търново, с което е потвърдено решение от 01.10.2020г. по гр. д.№328/2019г. на Окръжен съд - Плевен за отхвърляне на предявения от Комисията за противодействие на корупцията и за отнемане на незаконно придобитото имущество против М. Б. Ц., К. Х. Ц., М. М. С. иск с правно основание чл. 153 от Закона за противодействие на корупцията и за отнемане на незаконно придобитото имущество, за отнемане в полза на държавата на имущество на обща стойност 46 941,77 лева, а именно: </w:t>
        <w:tab/>
        <w:br/>
        <w:tab/>
        <w:t xml:space="preserve"/>
        <w:tab/>
        <w:br/>
        <w:tab/>
        <w:t xml:space="preserve"> на основание чл. 151, във връзка с чл. 142, ал. 2, точка 1, във връзка с чл. 141 от Закона за противодействие на корупцията и за отнемане на незаконно придобитото имущество от М. Б. Ц.: сумата 5 000 лева, получена от продажбата на дружествените дялове от капитала на „Агринекс“ ЕООД;</w:t>
        <w:tab/>
        <w:br/>
        <w:tab/>
        <w:t xml:space="preserve"/>
        <w:tab/>
        <w:br/>
        <w:tab/>
        <w:t xml:space="preserve"> сумата 4 лева, получена от продажбата на дружествените дялове от капитала на „Панорама Мийт“ ЕООД; </w:t>
        <w:tab/>
        <w:br/>
        <w:tab/>
        <w:t xml:space="preserve"/>
        <w:tab/>
        <w:br/>
        <w:tab/>
        <w:t xml:space="preserve"> сума в общ размер на 1 582.42 евро с левова равностойност 3 094,96 лева – погасителни вноски по кредит, направени по спестовен влог в евро, открит в „Банка Пиреос България“ АД, с титуляр К. Х. Ц.;</w:t>
        <w:tab/>
        <w:br/>
        <w:tab/>
        <w:t xml:space="preserve"/>
        <w:tab/>
        <w:br/>
        <w:tab/>
        <w:t xml:space="preserve"> сумата 100 британски лири с левова равностойност 222,89 лева –паричната равностойност на дружествените дялове от капитала на „Булгрийн лимитид“ („Bulgreen LTD“), учредено на 11.02.2010 година, прекратено на 29.03.2016 година; на основание чл. 151, във връзка с чл. 142, ал. 2, точка 3, във връзка с чл. 141 от Закона за противодействие на корупцията и за отнемане на незаконно придобитото имущество от М. Б. Ц.;</w:t>
        <w:tab/>
        <w:br/>
        <w:tab/>
        <w:t xml:space="preserve"/>
        <w:tab/>
        <w:br/>
        <w:tab/>
        <w:t xml:space="preserve"> сума в общ размер на 955,11 лева – вноски по разплащателна сметка в лева, открита в „Банка ДСК“ ЕАД, с титуляр Б. М. Ц.; </w:t>
        <w:tab/>
        <w:br/>
        <w:tab/>
        <w:t xml:space="preserve"/>
        <w:tab/>
        <w:br/>
        <w:tab/>
        <w:t xml:space="preserve"> сума в общ размер на 405,98 лева – вноски от трети лица по разплащателна сметка в лева, открита в „Банка ДСК“ ЕАД, с титуляр Б. М. Ц.;</w:t>
        <w:tab/>
        <w:br/>
        <w:tab/>
        <w:t xml:space="preserve"/>
        <w:tab/>
        <w:br/>
        <w:tab/>
        <w:t xml:space="preserve"> на основание чл. 151, във връзка с чл. 142, ал. 2, точка 4, във връзка с чл. 141 от Закона за противодействие на корупцията и за отнемане на незаконно придобитото имущество от К. Х. Ц.:</w:t>
        <w:tab/>
        <w:br/>
        <w:tab/>
        <w:t xml:space="preserve"/>
        <w:tab/>
        <w:br/>
        <w:tab/>
        <w:t xml:space="preserve"> сума в общ размер на 1 890 лева – вноски по разплащателна сметка в лева, открита в „Банка ДСК“ ЕАД, с титуляр К. Х. Ц.;</w:t>
        <w:tab/>
        <w:br/>
        <w:tab/>
        <w:t xml:space="preserve"/>
        <w:tab/>
        <w:br/>
        <w:tab/>
        <w:t xml:space="preserve"> сума в общ размер на 2 855,06 лева – вноски от трети лица по разплащателна сметка в лева, открита в „Банка ДСК“ ЕАД, с титуляр К. Х. Ц.;</w:t>
        <w:tab/>
        <w:br/>
        <w:tab/>
        <w:t xml:space="preserve"/>
        <w:tab/>
        <w:br/>
        <w:tab/>
        <w:t xml:space="preserve"> сума в общ размер на 714,65 евро с левова равностойност 1 397,73 лева – погасителни вноски по кредит, направени от титуляря, по спестовен влог в евро, открит в „Банка Пиреос България“ АД с титуляр К алинка Х. Ц.;</w:t>
        <w:tab/>
        <w:br/>
        <w:tab/>
        <w:t xml:space="preserve"/>
        <w:tab/>
        <w:br/>
        <w:tab/>
        <w:t xml:space="preserve"> сума в общ размер на 6 436,08 евро с левова равностойност 12 587,88 лева – погасителни вноски по кредит, направени от трето лице, по спестовен влог в евро, открит в „Банка Пиреос България“ АД, с титуляр К. Х. Ц.;</w:t>
        <w:tab/>
        <w:br/>
        <w:tab/>
        <w:t xml:space="preserve"/>
        <w:tab/>
        <w:br/>
        <w:tab/>
        <w:t xml:space="preserve"> сума в общ размер на 1 100 лева – вноски от трети лица по разплащателна сметка в лева, открита в „Прокредит Банк“ ЕАД, с титуляр К. Х. Ц.;</w:t>
        <w:tab/>
        <w:br/>
        <w:tab/>
        <w:t xml:space="preserve"/>
        <w:tab/>
        <w:br/>
        <w:tab/>
        <w:t xml:space="preserve"> сума в общ размер на 10 000 лева – допълнителни вноски от едноличния собственик в капитала на „МБ кепитал“ ЕООД, с едноличен собственик на капитала и управител К. Х. Ц.; </w:t>
        <w:tab/>
        <w:br/>
        <w:tab/>
        <w:t xml:space="preserve"/>
        <w:tab/>
        <w:br/>
        <w:tab/>
        <w:t xml:space="preserve"> на основание чл. 151, във връзка с чл. 144, във връзка с чл. 142, ал. 2 т. 2, във връзка с чл. 141 от Закона за противодействие на корупцията и за отнемане на незаконно придобитото имущество от М. М. С.: </w:t>
        <w:tab/>
        <w:br/>
        <w:tab/>
        <w:t xml:space="preserve"/>
        <w:tab/>
        <w:br/>
        <w:tab/>
        <w:t xml:space="preserve"> сумата 7 388,30 лева – 74% от паричната равностойност, определена по пазарна цена към 13.10.2016 година, на лек автомобил „Фолксваген Поло 1,6“, подробно описан.</w:t>
        <w:tab/>
        <w:br/>
        <w:tab/>
        <w:t xml:space="preserve"/>
        <w:tab/>
        <w:br/>
        <w:tab/>
        <w:t xml:space="preserve"> Касаторът счита, че са налице основания по чл.280, ал.1, т.1 и 3 ГПК за допускане на касационно обжалване. </w:t>
        <w:tab/>
        <w:br/>
        <w:tab/>
        <w:t xml:space="preserve"/>
        <w:tab/>
        <w:br/>
        <w:tab/>
        <w:t xml:space="preserve"> Ответниците по жалбата М. Б. Ц., К. Х. Ц., М. М. С., в общ отговор, подаден чрез процесуалния им представител адв.А., оспорват наличието на основание за допускане на касационно обжалване. Претендират разноски.</w:t>
        <w:tab/>
        <w:br/>
        <w:tab/>
        <w:t xml:space="preserve"/>
        <w:tab/>
        <w:br/>
        <w:tab/>
        <w:t xml:space="preserve"> Касационната жалба е подадена в срока по чл.283 от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/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чл.280, ал.1 от ГПК намира:</w:t>
        <w:tab/>
        <w:br/>
        <w:tab/>
        <w:t xml:space="preserve"/>
        <w:tab/>
        <w:br/>
        <w:tab/>
        <w:t xml:space="preserve"> Касаторът счита, че е налице основание за допускане на касационно обжалване по чл.280, ал.1, т.1 и 3 ГПК, по следните въпроси, разрешени от въззивния съд в обжалваното решение: 1“Следва ли да намери отражение при определяне на наличието/липсата на „значително несъответствие“ по смисъла на §1, т.3 от ДВ на ЗПКОНПИ, имуществото, придобито от ответниците през целия проверяван период, когато същото не е налично към края на проверявания период, респективно към датата на завеждане на иска за отнемане по чл.153 и сл. ЗПКОНПИ?“; 2“Подлежат ли на отнемане в полза на държавата по ЗПКОНПИ внесените и постъпили суми по банкови сметки на проверяваните лица, за които не се установява законово основание за внасянето/постъпването им, но неналични към датата на завеждане на иска за отнемане, а изтеглени от проверяваните лиза?“.</w:t>
        <w:tab/>
        <w:br/>
        <w:tab/>
        <w:t xml:space="preserve"/>
        <w:tab/>
        <w:br/>
        <w:tab/>
        <w:t xml:space="preserve"> Върховният касационен съд, III гр. отд. при данните по делото намира следното:</w:t>
        <w:tab/>
        <w:br/>
        <w:tab/>
        <w:t xml:space="preserve"/>
        <w:tab/>
        <w:br/>
        <w:tab/>
        <w:t xml:space="preserve"> Настоящият касационен състав като констатира, че повдигнатите от касатора въпроси са предмет на Тълкувателно дело №4/2021г. по описа на ВКС, Гражданска колегия, образувано за приемане на тълкувателно решение по следните въпроси: І. „Представляват ли „имущество“ по смисъла на §1 т.4 от ДР на ЗПКОНПИ и участват ли при определяне размера на несъответствието, съобразно нормата на §1 т.3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период?“ ІІ. „Подлежи ли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имущество?“, намира, че производството по настоящото дело следва да бъде спряно на основание чл. 292 ГПК до постановяване на Тълкувателно решение по тълк. д. № 4/2021 г.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III гр. отд.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производството по гр. д. №1819/2022г. на ВКС, ІІІ г. о., до приключване на тълк. дело №4/2021г. на ОСГК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