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№6075/07.06.2023 по адм. д. №7450/2022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6075 София, 07.06.2023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РОСЕН ВАСИЛЕВВЕСЕЛА НИКОЛОВА при секретар и с участието на прокурора изслуша докладваното от председателя ТОДОР ТОДОРОВ по административно дело № 7450 / 2022 г.</w:t>
        <w:tab/>
        <w:br/>
        <w:tab/>
        <w:t xml:space="preserve">Производство по чл. 248 и сл. ГПК вр. с чл. 144 АПК.</w:t>
        <w:tab/>
        <w:br/>
        <w:tab/>
        <w:t xml:space="preserve">Постъпила е молба от И. Тафарам, чрез адв. Б. Липчински от САК за допълване на решение № 4003 / 12.04.2023 г. по адм. дело № 7450 / 2022 г. на Върховния административен съд в частта му за разноските, като се претендира да бъдат присъдени 1000,00 лева платен хонорар за касационната инстанция.</w:t>
        <w:tab/>
        <w:br/>
        <w:tab/>
        <w:t xml:space="preserve">Молбата е процесуално допустима, но неоснователна.</w:t>
        <w:tab/>
        <w:br/>
        <w:tab/>
        <w:t xml:space="preserve">С решение № 4003 / 12.04.2023 г. по адм. дело № 7450 / 2022 г. Върховният административен съд, шесто отделение е оставил в сила решение № 3727 / 06.06.2022 г. по адм. дело № 2276 / 2022 г. на Административен съд София – град. Не се е произнесъл по разноските.</w:t>
        <w:tab/>
        <w:br/>
        <w:tab/>
        <w:t xml:space="preserve">Относимите за този акцесорен предмет доказателства са пълномощно в заверен препис, представено и пред първоинстанционния съд, списък по чл. 80 ГПК и разписка. Последната в качествотото ѝ на едностранно изявление от адвокат Липчински удостоверява, че на 10.03.2023 г. същият е получил от И. Тафарам сумата от 1000,00 лева, представляваща адвокатско възнаграждание за процесуално представителство по адм. дело № 7450 / 2022 г. на ВАС, шесто отделение. По делото както пред първата инстанция, така и пред касационната не е представен договор за правна защита и съдействие между адвоката и неговия доверител. Искането за разноски е заявено в пледоарията по същество на адвокат Липчински.</w:t>
        <w:tab/>
        <w:br/>
        <w:tab/>
        <w:t xml:space="preserve">Съгласно т.1 от Тълкувателно решение № 6 от 6.11.2013 г. на ВКС по тълк. д. № 6/2012 г., ОСГТК 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- ако е по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разписка.</w:t>
        <w:tab/>
        <w:br/>
        <w:tab/>
        <w:t xml:space="preserve">Само, когато е доказано извършването на разноски в производството, те могат да се присъдят.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</w:t>
        <w:tab/>
        <w:br/>
        <w:tab/>
        <w:t xml:space="preserve">В случая имаме данни за заплащане на адвокатска услуга, съгласно едностранното изявление на адвоката, но липсват такива за договарянето ѝ.</w:t>
        <w:tab/>
        <w:br/>
        <w:tab/>
        <w:t xml:space="preserve">Договорът за адвокатска услуга се сключва между клиент и адвокат, като писмената форма е за доказване. С него се удостоверява, както че разноските са заплатени, така и че са договорени.</w:t>
        <w:tab/>
        <w:br/>
        <w:tab/>
        <w:t xml:space="preserve">Изпълнението не означава непременно наличието на договор иначе нямаше да съществуват хипотезите на извън договорните основания за водене на чужда работа и неоснователно обогатяване (плащане без основание).</w:t>
        <w:tab/>
        <w:br/>
        <w:tab/>
        <w:t xml:space="preserve">Пълномощното е едностранна сделка със самостятелно значение и тя не може да замести двустранната сделка – договор за правна защита и съдействие (договор за поръчка), не може да бъде и индиция за нейното съществуване.</w:t>
        <w:tab/>
        <w:br/>
        <w:tab/>
        <w:t xml:space="preserve">По делото липсват доказателства за наличието на договор, в рамките на който да е бил уговорен и изплатен претендирания като разноски хонорар и предвид липсата на пълно доказване по този факт искането за разноски е неоснователно.</w:t>
        <w:tab/>
        <w:br/>
        <w:tab/>
        <w:t xml:space="preserve">Изискването за постигане на съгласие между страната и нейния адвокат е заложено и в хипотезите по чл. 36 от Закона за адвокатурата, който освен че урежда правото на възнаграждение на адвоката за положения от него труд, но посочва и алгоритъма за определяне на размера като насрещна престация в случаите когато страните не могат да постигнат съгласие по този съществен елемент от сделката - договор за правна защита и съдействие.</w:t>
        <w:tab/>
        <w:br/>
        <w:tab/>
        <w:t xml:space="preserve">По изложените съображение Върховният административен съд, шесто отделение</w:t>
        <w:tab/>
        <w:br/>
        <w:tab/>
        <w:t xml:space="preserve">ОПРЕДЕЛИ:</w:t>
        <w:tab/>
        <w:br/>
        <w:tab/>
        <w:t xml:space="preserve">ОТХВЪРЛЯ искането на И. Тафарам за допълване на решение № 4003 / 12.04.2023 г. по адм. дело № 7450 / 2022 г. на Върховния административен съд в частта му за разноските.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