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№1934/21.02.2023 по адм. д. №7491/2022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1934 София, 21.02.2023 г. В ИМЕТО НА НАРОДА</w:t>
        <w:tab/>
        <w:br/>
        <w:tab/>
        <w:t xml:space="preserve">Върховният административен съд на Република България - Второ отделение, в съдебно заседание на седми февруари две хиляди и двадесет и трета година в състав: Председател: СЕВДАЛИНА ЧЕРВЕНКОВА Членове: СТЕФКА КЕМАЛОВАЯВОР КОЛЕВ при секретар Антоанета Стоилова и с участието на прокурора Веселин Найденов изслуша докладваното от председателя Севдалина Червенкова по административно дело № 7491 / 2022 г. Производството е по чл. 208 и сл. АПК.</w:t>
        <w:tab/>
        <w:br/>
        <w:tab/>
        <w:t xml:space="preserve">Образувано е по касационна жалба на зам. кмета на Община Ямбол, чрез юрк. Караиванова, против решение № 127/11 юли 2022 г., постановено по адм. д. № 147/2022 г. по описа на Административен съд Ямбол.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К. Чанкова, С. Стоянов, М. Георгиев, И. Желев, Н. Георгиев, Ж. Георгиева и К. Костадинов против Заповед № ТУ/02-00047 от 13 юли 2021 г. на зам. кмета на община Ямбол, в частта, с която е одобрен проект за изменение на ПУП-ПРЗ за УПИ VI с отреждане „За комплексно жилищно строителство и КОО“ в кв. 52 по плана на гр. Ямбол, кв. „Каргон“, състоящ се в обособяване на самостоятелен УПИ IX-306 с отреждане „За индивидуално жилищно строителство“ в кв. 52 за имот с проектен идентификатор 87374.556.306 по КК (стар 87374.556.197), като регулационните граници се поставят в съответствие с имотните, установява се жилищно застрояване със средна височина и се обособява от останалата част от УПИ VI на нов УПИ VI „За комплексно жилищно строителство и КОО“, кв. 52, кв. „Каргон“. Съдът е отменил заповедта в оспорваната част, като незаконосъобразна.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съобразно указанията на ВАС,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В обжалвания съдебен акт правилно е прието от решаващия съд, че не е налице основанието на чл. 134, ал. 1, т. 1 ЗУТ за изменение на действащия план. Липсват мотиви на административния орган защо приема, че са настъпили съществени промени в обществено-икономическите условия, обуславящи изменението на ПУП. Такива не се съдържат нито в процесната заповед, нито в приложените документи от административната преписка, където само е маркирано, че ще се извърши такова изменение.</w:t>
        <w:tab/>
        <w:br/>
        <w:tab/>
        <w:t xml:space="preserve">Правилно е и заключението на съда за липса на предпоставките за изменение на действащия регулационен план на основанието по чл. 134, ал. 2, т. 2 ЗУТ , посочено в оспорената заповед. Нормата на чл. 134, ал. 2, т. 2 ЗУТ допуска изменение на влезлите в сила регулационни планове, когато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 използвана като основа за изработване на подробен устройствен план. Разпоредбата на първо място предвижда като предпоставка за допускане на изменението на плана разминаване на регулационната и кадастралната граница. На следващо място следва да е налице приет и влязъл в сила регулационен план и последвала след него промяна в кадастралния план или одобряване на кадастрална карта или изменение на кадастрална карта поради установена непълнота и грешка. В настоящия случай тези предпоставки не се установяват. В случая посочените в заповедта правни основания за така процедираното изменение на ПУП – ПРЗ и в частност ПЗ са неприложими. И към 1989 г. съобразно действащия план за регулация и застрояване, одобрен със заповед № І-А-797/17 август 1989 г. и към настоящия момент, УПИ VI в кв. 52 по плана на гр. Ямбол, кв. „Каргон“ е съставен от общо осем урегулирани поземлени имота. Евентуална промяна в кадастралната карта по отношение на границите на тези имоти, ако същите са вътрешни между самите тях не представлява основание за изменение на ПУП по отношение на самия УПИ. Основание, за изменение на ПУП и то единствено по отношение на ПР би било налице, ако се променят външни граници на поземлените имоти, т. е. такива и само тези, които се явяват и регулационни граници, без да се изменя ПЗ, тъй като промяната в кадастралната карта, касае имотни, съответно регулационни граници, а не самото застрояване. Следователно, не са изпълнени условията за изменение на регулационния план в хипотезата на чл. 134, ал. 2, т. 2 ЗУТ.</w:t>
        <w:tab/>
        <w:br/>
        <w:tab/>
        <w:t xml:space="preserve">На следващо място посочената в заповедта норма на чл. 208 ЗУТ нито препраща към чл. 134, ал. 1, т. 1 ЗУТ, нито към чл. 134, ал. 2, т. 2 ЗУТ, а препраща към чл. 134, ал. 2, т. 1 ЗУТ, което също сочи на неправилно приложение на материалния закон. Видно от съдържанието в мотивите на процесната заповед органът не е формирал фактически изводи дали и кога е влязъл в сила планът и не е извършил преценка дали е започнал и евентуално кога е изтекъл срокът за отчуждаване по чл. 208 от ЗУТ, за да се обоснове приложимост на разпоредбата. Изводът на първоинстанционният съд, че с оглед последния ОУП на гр. Ямбол от 2016 г., приет с Решение на Общински съвет Ямбол по т. 6 от заседание № 10 от 30.06.2016 г., поправено в заседание № 12/28.09.2016 г., обнародвано в ДВ бр. 83/21.10.2016 г., имотът отново е предвиден за изграждане на зелени площи и на елементи на техническата инфраструктура и следва да се приеме, че с влизането в сила на този план отново започват да текат 15 годишният срок от влизане в сила на подробните устройствени планове за изграждане на имоти, предвидени за зелени площи, и 10 годишният срок за изграждане на елементи на техническата инфраструктура по чл. 208 ЗУТ и същите не са изтекли, напълно се споделя от настоящата касационна инстанция. След като тези срокове не са изтекли към датата на подаване на заявлението, то не са налице основания за извършеното изменение с процесната заповед.</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w:t>
        <w:tab/>
        <w:br/>
        <w:tab/>
        <w:t xml:space="preserve">С оглед изхода на делото и предвид своевременно направеното искане в тази връзка, на ответниците С. Стоянов и К. Чанкова следва да се присъдят направените разноски за един адвокат. От адв. Д. Стойков, като проц. представител на С. Стоянов и К. Чанкова са представени доказателства за направените от двамата разноски по 500 лв., за всеки, като са представени договор за правна защита и съдействие от 25 юли 2022 г. и списък на разноски по чл. 80 ГПК, от които е установимо, че хонорарът е реално изплатен и касае настоящата инстанция.</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127/11 юли 2022 г., постановено по адм. д. № 147/2022 г. по описа на Административен съд Ямбол.</w:t>
        <w:tab/>
        <w:br/>
        <w:tab/>
        <w:t xml:space="preserve">ОСЪЖДА Община Ямбол, да заплати на С. Стоянов и К. Чанкова разноски за адвокатско възнаграждение в размер на 1000 лв. – по 500 лв. за всеки от тях.</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