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№50180/03.11.2022 по гр. д. №2987/2022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50180</w:t>
        <w:tab/>
        <w:br/>
        <w:tab/>
        <w:t xml:space="preserve"/>
        <w:tab/>
        <w:br/>
        <w:tab/>
        <w:t xml:space="preserve"> гр. София, 03.11.2022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втори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2987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Делото е насрочено по реда на чл. 307, ал. 2 ГПК за разглеждане в открито съдебно заседание на 16.11.2022 г.</w:t>
        <w:tab/>
        <w:br/>
        <w:tab/>
        <w:t xml:space="preserve"/>
        <w:tab/>
        <w:br/>
        <w:tab/>
        <w:t xml:space="preserve">От справка от Главна дирекция „Гражданска регистрация и административно обслужване“ се установява, че ответницата по молбата за отмяна Л. А. Р. е починала на 10.09.2019 г. и е оставила за законен наследник дъщеря си А. С. Р.. </w:t>
        <w:tab/>
        <w:br/>
        <w:tab/>
        <w:t xml:space="preserve"/>
        <w:tab/>
        <w:br/>
        <w:tab/>
        <w:t xml:space="preserve">Съдът намира, че са налице предпоставките на чл. 227 ГПК за конституиране като страна по делото, на мястото на Л. А. Р., на законния й наследник А. С. Р.. </w:t>
        <w:tab/>
        <w:br/>
        <w:tab/>
        <w:t xml:space="preserve"/>
        <w:tab/>
        <w:br/>
        <w:tab/>
        <w:t xml:space="preserve">Воден от горното, съдът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КОНСТИТУИРА на основание чл. 227 ГПК на мястото на починалата Л. А. Р. наследника й по закон А. С. Р., ЕГН [ЕГН], с постоянен адрес: [населено място], [улица], и настоящ адрес: Франция.</w:t>
        <w:tab/>
        <w:br/>
        <w:tab/>
        <w:t xml:space="preserve"/>
        <w:tab/>
        <w:br/>
        <w:tab/>
        <w:t xml:space="preserve">Да се призове новоконституираната страна от посочения по-горе постоянен адрес.</w:t>
        <w:tab/>
        <w:br/>
        <w:tab/>
        <w:t xml:space="preserve"/>
        <w:tab/>
        <w:br/>
        <w:tab/>
        <w:t xml:space="preserve">Предвид данните, че лицето е с настоящ адрес във Франция, длъжностното лице по призоваването да събере информация от управителя на етажната собственост или от съседи дали А. Р. живее и може да бъде открита на адреса на [улица].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