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№50358/02.11.2022 по гр. д. №754/2022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50358</w:t>
        <w:tab/>
        <w:br/>
        <w:tab/>
        <w:t xml:space="preserve"/>
        <w:tab/>
        <w:br/>
        <w:tab/>
        <w:t xml:space="preserve"> Гр.София, 02.11. 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първи ноември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д.N.754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касационни жалби на Любена А. А., Д. Н. К., М. А. А. и Н. С. К., и на „Средец София“ООД срещу решение №.12406/27.11.20 по г. д.№.1190/20 на АС София, 14с., с което е потвърдено решение №.5813/30.07.19 по г. д.№.2142/17, на СГС, І-20с., за отхвърляне на предявените от касаторите искове по чл.441 ГПК срещу ЧСИ М. К. Ц.. С определение №.480/30.05.22 е допуснато касационно обжалване на въззивното решение, като е даден срок за внасяне на държавна такса. </w:t>
        <w:tab/>
        <w:br/>
        <w:tab/>
        <w:t xml:space="preserve"/>
        <w:tab/>
        <w:br/>
        <w:tab/>
        <w:t xml:space="preserve">С молба вх.№.508469/20.10.22 „Средец София“ООД е оттеглило касационната си жалба в частта, с която се обжалва въззивното решение за разликата над 10000лв. до 32375лв. – като поддържа същата за сумата 10000лв. </w:t>
        <w:tab/>
        <w:br/>
        <w:tab/>
        <w:t xml:space="preserve"/>
        <w:tab/>
        <w:br/>
        <w:tab/>
        <w:t xml:space="preserve">С оглед изричното изявление на касатора, настоящият състав намира, че предпоставките на чл.264 ал.1 пр.1 ГПК са налице и касационното производство следва да бъде прекратено съобразно горното изявление.</w:t>
        <w:tab/>
        <w:br/>
        <w:tab/>
        <w:t xml:space="preserve"/>
        <w:tab/>
        <w:br/>
        <w:tab/>
        <w:t xml:space="preserve">Мотивиран от горното, ВКС, състав на Трето гражданската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касационното производство по г. д.№.754/22 по описа на ВКС, ІІІ ГО, В ЧАСТТА, в която е образувано по касационна жалба на „Средец София“ООД срещу решение №.12406/27.11.20 по г. д.№.1190/20 на АС София, 14с., в частта му, с която е потвърдено решение №.5813/30.07.19 по г. д.№.2142/17, на СГС, І-20с., за отхвърляне на предявения от касатора иск по чл.441 ГПК за осъждане на ЧСИ М. К. Ц. да му заплати сумата над 10000лв. до 32375лв. поради оттегляне на жалбата.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