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№1328/07.02.2023 по адм. д. №7641/2022 на ВАС, II о., докладвано от съдия Явор Колев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1328 София, 07.02.2023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 и четвърти януари две хиляди и двадесет и трета година в състав: Председател: ГЕОРГИ КОЛЕВ Членове: СТЕФКА КЕМАЛОВАЯВОР КОЛЕВ при секретар Антоанета Стоилова и с участието на прокурора Даниела Божкова изслуша докладваното от съдията Явор Колев по административно дело № 7641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М. Кръстева и С. Кръстев, чрез процесуалният им представител адв. К. Коцева, срещу Решение № 497 от 17.05.2022 г., постановено по адм. дело № 1015/2021 г. по описа на Административен съд София област. В касационната жалба се излагат доводи за неправилност на решението, поради нарушение на материалния закон, съществени нарушения на съдопроизводствените правила и необоснованост. Прави се искане за неговата отмяна и за постановяване на друго, с което да се отмени оспорения акт. Претендира се присъждане на направените по делото разноски.</w:t>
        <w:tab/>
        <w:br/>
        <w:tab/>
        <w:t xml:space="preserve">Ответникът – Кметът на Община Етрополе, в съдебно заседание и в представен писмен отговор, изразява становище за неоснователност на касационната жалба. Претендира разноски за юрисконсултско възнаграждение. Прави възражение за прекомерност на претендирания адвокатски хонорар.</w:t>
        <w:tab/>
        <w:br/>
        <w:tab/>
        <w:t xml:space="preserve">Представителят на Върховната административна прокуратура дава мотивирано заключение за правилност на обжалваното решение.</w:t>
        <w:tab/>
        <w:br/>
        <w:tab/>
        <w:t xml:space="preserve">Върховният административен съд, състав на Второ отделение, намира касационната жалба за процесуално допустима, като подадена от надлежна страна по смисъла на чл. 210, ал. 1 АПК и в срока по чл. 211, ал. 1 АПК. Разгледана по същество, същата е неоснователна.</w:t>
        <w:tab/>
        <w:br/>
        <w:tab/>
        <w:t xml:space="preserve">С обжалваното решение Административен съд София област отхвърля жалбата на М. Кръстева и С. Кръстев против Заповед № РД-15-599/24.09.2021 г. на Кмета на Община Етрополе, с която, на основание чл. 225 ал. 2, т. 2 ЗУТ, е наредено на жалбоподателите да премахнат незаконен строеж, находящ се в ПИ 340034, махала „Кобиля“, землище на [населено място], представляващ „Покрита тераса към жилищна сграда“, с размери в план 4.30/3.00 м. и ср. височина 2.47 м.</w:t>
        <w:tab/>
        <w:br/>
        <w:tab/>
        <w:t xml:space="preserve">За да постанови този резултат първостепенният съд е приел, че оспорената заповед е издадена от компетентен орган и в предписаната от закона форма. Излага съображения, че при постановяването на заповедта не са допуснати съществени нарушения на процесуалните правила. Приема, че в случая е налице строеж, за които не са издадени строителни книжа, поради което прави извод, че заповедта е издадена и в съответствие с материалния закон. Решението е валидно, допустимо и правилно.</w:t>
        <w:tab/>
        <w:br/>
        <w:tab/>
        <w:t xml:space="preserve">Относимите за спора факти са установени след анализ на събраните по делото доказателства, вкл. заключения на две съдебно-технически експертизи. Обсъдени са доводите и възраженията на страните. Фактическите констатации се подкрепят от приетите доказателства. Въз основа на тях са изведени законосъобразни и обосновани правни изводи.</w:t>
        <w:tab/>
        <w:br/>
        <w:tab/>
        <w:t xml:space="preserve">Изводът на първоинстанционният съд, че не се касае за преместваем обект, а за строеж в настоящия случай е правилен.</w:t>
        <w:tab/>
        <w:br/>
        <w:tab/>
        <w:t xml:space="preserve">От събраните по делото доказателства безспорно се установява, че процесната тераса има връзка със земята, със стъпки и дървени колони, които са циментирани и захванати за земята, без да е излят бетонов фундамент. Безспорно е установено и, че покритата тераса е изградена през 2020 г. по данни на жалбоподателите, без строителни книжа – одобряване на проект и издаване на разрешение за строеж. Във връзка със събраните по делото доказателства и дадените описания на терасата, както в оспорената заповед, така и в двете СТЕ, приети по делото и неоспорени от страните, е правилен извода на първоинстанционният съд, че спорния обект представлява строеж по смисъла на 5, т. 38 от ДР на ЗУТ, а не преместваем обект.</w:t>
        <w:tab/>
        <w:br/>
        <w:tab/>
        <w:t xml:space="preserve">Съгласно тълкувателната норма на 5, т. 80 от ДР на ЗУТ "Преместваем обект" е обект, предназначен за увеселителна, търговска или друга обслужваща дейност, който може след отделянето му от повърхността и от мрежите на техническата инфраструктура да бъде преместван в пространството, без да губи своята индивидуализация и възможност да бъде ползван на друго място със същото или с подобно предназначение на това, за което е ползван на мястото, от което е отделен, като поставянето му и/или премахването му не изменя трайно субстанцията или начина на ползване на земята, както и на обекта, върху който се поставя или от който се отделя".</w:t>
        <w:tab/>
        <w:br/>
        <w:tab/>
        <w:t xml:space="preserve">Настоящият състав намира, че описанието на спорния обект не съответства на това определение, тъй като видно и от доказателствата и от описанието на обекта е невъзможно да бъде отделен от земята без премахването на колоните да измени трайно субстанцията и начина на ползване на земята, както е приел и съдът. Отделянето може да стане с разглобяване и отделяне на съответните елементи – греди, колони и т. н. Т. е. при демонтирането дървената тераса ще загуби своята индивидуалност. За да се квалифицира един обект като строеж или като преместваем обект, то следва да се изхожда от неговото предназначение.</w:t>
        <w:tab/>
        <w:br/>
        <w:tab/>
        <w:t xml:space="preserve">В случая настоящата инстанция не приема, че се касае за преместваем обект, елемент от търговски обект. Не се касае и за преместваем обект "за друга обслужваща дейност". Във вида си, терасата не е предназначена за административни, търговски или други подобни обслужващи дейности. По заключенията на СТЕ, тя може да бъде демонтирана на части и преместена на друго място с възможност за сглобяване. Това и описание я изключва от хипотезата на преместваем обект, както правилно е прието от съда. Преместваемият обект, освен по предназначението дадено в чл. 56, ал. 1, т. 1 - 3 ЗУТ, следва да отговаря и на следните условия: да може да бъде отделен от недвижимият имот към който е прикрепен в цялост, без демонтиране на отделни части и да може да бъде преместен в пространството, без да губи своята конструктивна цялост, както и да е възможно ползването му на друго място със същото предназначение на това, за което е ползван на мястото от което е отделен.</w:t>
        <w:tab/>
        <w:br/>
        <w:tab/>
        <w:t xml:space="preserve">С оглед на изложеното не са налице сочените в касационната жалба отменителни основания на чл. 209 ал. 3 АПК.</w:t>
        <w:tab/>
        <w:br/>
        <w:tab/>
        <w:t xml:space="preserve">Обжалваното решение като валидно, допустимо и правилно, следва да бъде оставено в сила.</w:t>
        <w:tab/>
        <w:br/>
        <w:tab/>
        <w:t xml:space="preserve">При този изход на спора и с оглед направеното от ответната страна искане за присъждане на юрисконсултско възнаграждение, жалбоподателите следва да бъдат осъдени да заплатят на Община Етрополе – юридическото лице, в чиято структура е административният орган сума в размер на 100 лева, определена по реда на чл. 78, ал. 8 ГПК във връзка с чл. 37 от Закона за правната помощ и чл. 24 от Наредбата за заплащане на правната помощ, като следва да се отчете, че са поискани разноски и за първа инстанция, но същите са присъдени вече с оспореното решение.</w:t>
        <w:tab/>
        <w:br/>
        <w:tab/>
        <w:t xml:space="preserve">Воден от горното и на основание чл. 221, ал. 2 АПК, Върховният административен съд, състав на Второ отделение,</w:t>
        <w:tab/>
        <w:br/>
        <w:tab/>
        <w:t xml:space="preserve">РЕШИ :</w:t>
        <w:tab/>
        <w:br/>
        <w:tab/>
        <w:t xml:space="preserve">ОСТАВЯ В СИЛА Решение № 497 от 17.05.2022 г., постановено по адм. дело № 1015/2021 г. по описа на Административен съд София област.</w:t>
        <w:tab/>
        <w:br/>
        <w:tab/>
        <w:t xml:space="preserve">ОСЪЖДА М. Кръстева и С. Кръстев и двамата от [населено място] да заплатят на Община Етрополе общо сумата от 100 (сто) лева, представляваща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