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№50534/24.10.2022 по търг. д. №1700/2021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50534София, 24.10.2022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1700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ищцата Д. А. срещу въззивно решение на Софийски апелативен съд.</w:t>
        <w:tab/>
        <w:br/>
        <w:tab/>
        <w:t xml:space="preserve"/>
        <w:tab/>
        <w:br/>
        <w:tab/>
        <w:t xml:space="preserve">Ответникът „Офис България“ ООД оспорва жалбата. </w:t>
        <w:tab/>
        <w:br/>
        <w:tab/>
        <w:t xml:space="preserve"/>
        <w:tab/>
        <w:br/>
        <w:tab/>
        <w:t xml:space="preserve">По допускането на касационно обжалване по реда на чл. 288 ГПК съдът прие следното.</w:t>
        <w:tab/>
        <w:br/>
        <w:tab/>
        <w:t xml:space="preserve"/>
        <w:tab/>
        <w:br/>
        <w:tab/>
        <w:t xml:space="preserve">За да отхвърли предявения иск по чл. 74, ал. 1 ТЗ, въззивният съд, при липса на спор относно фактите по делото, е приел от правна страна, че оспореното решение на Общото събрание на ответното дружество за освобождаване от отговорност на управителя (и съдружник), взето и с гласовете на същия, не е незаконосъобразно поради участието на последния в гласуването, доколкото за тази хипотеза не е налице непълнота на закона или неяснота на същия, които да бъдат преодолени по тълкувателен път или чрез аналогия (при съответно приложение на чл. 137, ал. 3, изр. 2 или чл. 229 ТЗ). Извода си е мотивирал със съображенията, че законоустановеното право на съдружника да участва в общото събрание, при липса на изрична норма или уговорка в дружествения договор не може да бъде ограничавано чрез разширително тълкуване или прилагане по аналогия на ограничителна норма.</w:t>
        <w:tab/>
        <w:br/>
        <w:tab/>
        <w:t xml:space="preserve"/>
        <w:tab/>
        <w:br/>
        <w:tab/>
        <w:t xml:space="preserve">Допускане на касационно обжалване се иска на основание чл. 280, ал. 1, т. 1 ГПК, като се поддържа противоречие на изводите на въззивния съд с практиката на ВКС по пет въпроса, свеждащи се, макар и с различна формулировка, до въпроса при липса на конкретна норма, регулираща отношенията между съдружник и дружеството, когато съдружникът е и управител, следва ли при вземането на решение за освобождаването му от отговорност съгласно чл. 46, ал. 2 ЗНА да се приложат по аналогия нормите на чл. 137, ал. 3, изр. 3 или чл. 229 ТЗ.</w:t>
        <w:tab/>
        <w:br/>
        <w:tab/>
        <w:t xml:space="preserve"/>
        <w:tab/>
        <w:br/>
        <w:tab/>
        <w:t xml:space="preserve">Касационно обжалване не следва да се допуска.</w:t>
        <w:tab/>
        <w:br/>
        <w:tab/>
        <w:t xml:space="preserve"/>
        <w:tab/>
        <w:br/>
        <w:tab/>
        <w:t xml:space="preserve">Поставените въпроси, вкл. във вида, уточнен по-горе, могат да бъдат приети за релевантни с оглед изложените от въззивния съд мотиви, поради което е налице общото изискване по чл. 280, ал. 1 ГПК.</w:t>
        <w:tab/>
        <w:br/>
        <w:tab/>
        <w:t xml:space="preserve"/>
        <w:tab/>
        <w:br/>
        <w:tab/>
        <w:t xml:space="preserve">Не е обоснована обаче специалната предпоставка по чл. 280, ал. 1, т. 1 ГПК. В тази насока изложението е основано предимно на цитирана практика на Върховния административен съд по административни дела, която не е основание за допускане на касационно обжалване съгласно изричния текст на чл. 280, ал. 1, т. 1 ГПК. Посочената в изложението практика на ВКС е неотносима към поставения въпрос, тъй като решението по гр. д. № 558/2015 г. на IV г. о. се отнася до въпроса за служебното допускане на касационно обжалване на основание недопустимост на въззивното решение, а ТР № 1/2009 – общо до предпоставките за допускане на касационно обжалване по чл. 280 ГПК.</w:t>
        <w:tab/>
        <w:br/>
        <w:tab/>
        <w:t xml:space="preserve"/>
        <w:tab/>
        <w:br/>
        <w:tab/>
        <w:t xml:space="preserve">По изложените съображения не са налице основания за допускане на касационно обжалване. На основание чл. 78, ал. 3 ГПК и съобразно направеното искане и представените писмени доказателства жалбоподателката следва да заплати на ответното дружество направените за касационното производство разноски (адвокатско възнаграждение) в размер на 750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302/19.05.2021 г. по т. д. № 253/2021 г. по описа на Софийски апелативен съд.</w:t>
        <w:tab/>
        <w:br/>
        <w:tab/>
        <w:t xml:space="preserve"/>
        <w:tab/>
        <w:br/>
        <w:tab/>
        <w:t xml:space="preserve">Осъжда Д. И. А., ЕГН [ЕГН], [населено място], [улица], ап. 75, да заплати на „Офис България“ ООД, ЕИК[ЕИК], на основание чл. 78, ал. 3 ГПК разноски в размер на 750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